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2D3714">
      <w:pPr>
        <w:keepNext w:val="0"/>
        <w:keepLines w:val="0"/>
        <w:pageBreakBefore w:val="0"/>
        <w:widowControl w:val="0"/>
        <w:kinsoku/>
        <w:wordWrap/>
        <w:overflowPunct/>
        <w:topLinePunct w:val="0"/>
        <w:autoSpaceDE/>
        <w:autoSpaceDN/>
        <w:bidi w:val="0"/>
        <w:adjustRightInd/>
        <w:snapToGrid/>
        <w:spacing w:line="590" w:lineRule="exact"/>
        <w:jc w:val="both"/>
        <w:textAlignment w:val="auto"/>
        <w:outlineLvl w:val="9"/>
        <w:rPr>
          <w:rFonts w:hint="default" w:ascii="Times New Roman" w:hAnsi="Times New Roman" w:eastAsia="方正黑体_GBK" w:cs="Times New Roman"/>
          <w:color w:val="auto"/>
          <w:sz w:val="32"/>
          <w:szCs w:val="32"/>
          <w:highlight w:val="none"/>
          <w:u w:val="none"/>
          <w:lang w:val="en-US" w:eastAsia="zh-CN"/>
        </w:rPr>
      </w:pPr>
      <w:bookmarkStart w:id="0" w:name="_GoBack"/>
      <w:r>
        <w:rPr>
          <w:rFonts w:hint="default" w:ascii="Times New Roman" w:hAnsi="Times New Roman" w:eastAsia="方正黑体_GBK" w:cs="Times New Roman"/>
          <w:color w:val="auto"/>
          <w:sz w:val="32"/>
          <w:szCs w:val="32"/>
          <w:highlight w:val="none"/>
          <w:u w:val="none"/>
          <w:lang w:val="en-US" w:eastAsia="zh-CN"/>
        </w:rPr>
        <w:t>附件</w:t>
      </w:r>
      <w:r>
        <w:rPr>
          <w:rFonts w:hint="default" w:ascii="Times New Roman" w:hAnsi="Times New Roman" w:eastAsia="方正仿宋_GBK" w:cs="Times New Roman"/>
          <w:color w:val="auto"/>
          <w:sz w:val="32"/>
          <w:szCs w:val="32"/>
          <w:highlight w:val="none"/>
          <w:u w:val="none"/>
          <w:lang w:val="en-US" w:eastAsia="zh-CN"/>
        </w:rPr>
        <w:t>2</w:t>
      </w:r>
    </w:p>
    <w:p w14:paraId="621A7020">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eastAsia="方正小标宋简体" w:cs="Times New Roman"/>
          <w:color w:val="auto"/>
          <w:sz w:val="44"/>
          <w:szCs w:val="44"/>
          <w:highlight w:val="none"/>
          <w:u w:val="none"/>
          <w:lang w:val="en-US" w:eastAsia="zh-CN"/>
        </w:rPr>
      </w:pPr>
    </w:p>
    <w:p w14:paraId="2EA4B109">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eastAsia="方正小标宋简体" w:cs="Times New Roman"/>
          <w:color w:val="auto"/>
          <w:sz w:val="44"/>
          <w:szCs w:val="44"/>
          <w:highlight w:val="none"/>
          <w:u w:val="none"/>
          <w:lang w:val="en-US" w:eastAsia="zh-CN"/>
        </w:rPr>
      </w:pPr>
      <w:r>
        <w:rPr>
          <w:rFonts w:hint="default" w:ascii="Times New Roman" w:hAnsi="Times New Roman" w:eastAsia="方正小标宋简体" w:cs="Times New Roman"/>
          <w:color w:val="auto"/>
          <w:sz w:val="44"/>
          <w:szCs w:val="44"/>
          <w:highlight w:val="none"/>
          <w:u w:val="none"/>
          <w:lang w:val="en-US" w:eastAsia="zh-CN"/>
        </w:rPr>
        <w:t>云南省</w:t>
      </w:r>
      <w:r>
        <w:rPr>
          <w:rFonts w:hint="default" w:ascii="Times New Roman" w:hAnsi="Times New Roman" w:eastAsia="方正仿宋_GBK" w:cs="Times New Roman"/>
          <w:color w:val="auto"/>
          <w:sz w:val="44"/>
          <w:szCs w:val="44"/>
          <w:highlight w:val="none"/>
          <w:u w:val="none"/>
          <w:lang w:val="en-US" w:eastAsia="zh-CN"/>
        </w:rPr>
        <w:t>2026—2027</w:t>
      </w:r>
      <w:r>
        <w:rPr>
          <w:rFonts w:hint="default" w:ascii="Times New Roman" w:hAnsi="Times New Roman" w:eastAsia="方正小标宋_GBK" w:cs="Times New Roman"/>
          <w:color w:val="auto"/>
          <w:sz w:val="44"/>
          <w:szCs w:val="44"/>
          <w:highlight w:val="none"/>
          <w:u w:val="none"/>
          <w:lang w:val="en-US" w:eastAsia="zh-CN"/>
        </w:rPr>
        <w:t>年</w:t>
      </w:r>
      <w:r>
        <w:rPr>
          <w:rFonts w:hint="default" w:ascii="Times New Roman" w:hAnsi="Times New Roman" w:eastAsia="方正小标宋简体" w:cs="Times New Roman"/>
          <w:color w:val="auto"/>
          <w:sz w:val="44"/>
          <w:szCs w:val="44"/>
          <w:highlight w:val="none"/>
          <w:u w:val="none"/>
          <w:lang w:val="en-US" w:eastAsia="zh-CN"/>
        </w:rPr>
        <w:t>畜禽水产种业基地建设项目申报指南</w:t>
      </w:r>
    </w:p>
    <w:bookmarkEnd w:id="0"/>
    <w:p w14:paraId="04540429">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eastAsia="方正小标宋简体" w:cs="Times New Roman"/>
          <w:color w:val="auto"/>
          <w:sz w:val="44"/>
          <w:szCs w:val="44"/>
          <w:highlight w:val="none"/>
          <w:u w:val="none"/>
          <w:lang w:val="en-US" w:eastAsia="zh-CN"/>
        </w:rPr>
      </w:pPr>
    </w:p>
    <w:p w14:paraId="407BF1D8">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为深入实施种业振兴行动，根据《云南省</w:t>
      </w:r>
      <w:r>
        <w:rPr>
          <w:rFonts w:hint="default" w:ascii="Times New Roman" w:hAnsi="Times New Roman" w:eastAsia="方正仿宋_GBK" w:cs="Times New Roman"/>
          <w:color w:val="auto"/>
          <w:sz w:val="32"/>
          <w:szCs w:val="32"/>
          <w:highlight w:val="none"/>
          <w:u w:val="none"/>
          <w:lang w:val="en" w:eastAsia="zh-CN"/>
        </w:rPr>
        <w:t>农业农村厅</w:t>
      </w:r>
      <w:r>
        <w:rPr>
          <w:rFonts w:hint="default" w:ascii="Times New Roman" w:hAnsi="Times New Roman" w:eastAsia="方正仿宋_GBK" w:cs="Times New Roman"/>
          <w:color w:val="auto"/>
          <w:sz w:val="32"/>
          <w:szCs w:val="32"/>
          <w:highlight w:val="none"/>
          <w:u w:val="none"/>
          <w:lang w:val="en-US" w:eastAsia="zh-CN"/>
        </w:rPr>
        <w:t xml:space="preserve"> </w:t>
      </w:r>
      <w:r>
        <w:rPr>
          <w:rFonts w:hint="default" w:ascii="Times New Roman" w:hAnsi="Times New Roman" w:eastAsia="方正仿宋_GBK" w:cs="Times New Roman"/>
          <w:color w:val="auto"/>
          <w:sz w:val="32"/>
          <w:szCs w:val="32"/>
          <w:highlight w:val="none"/>
          <w:u w:val="none"/>
          <w:lang w:val="en" w:eastAsia="zh-CN"/>
        </w:rPr>
        <w:t>云南省财政厅关于</w:t>
      </w:r>
      <w:r>
        <w:rPr>
          <w:rFonts w:hint="default" w:ascii="Times New Roman" w:hAnsi="Times New Roman" w:eastAsia="方正仿宋_GBK" w:cs="Times New Roman"/>
          <w:color w:val="auto"/>
          <w:sz w:val="32"/>
          <w:szCs w:val="32"/>
          <w:highlight w:val="none"/>
          <w:u w:val="none"/>
          <w:lang w:val="en-US" w:eastAsia="zh-CN"/>
        </w:rPr>
        <w:t>继续</w:t>
      </w:r>
      <w:r>
        <w:rPr>
          <w:rFonts w:hint="default" w:ascii="Times New Roman" w:hAnsi="Times New Roman" w:eastAsia="方正仿宋_GBK" w:cs="Times New Roman"/>
          <w:color w:val="auto"/>
          <w:sz w:val="32"/>
          <w:szCs w:val="32"/>
          <w:highlight w:val="none"/>
          <w:u w:val="none"/>
          <w:lang w:val="en" w:eastAsia="zh-CN"/>
        </w:rPr>
        <w:t>支持</w:t>
      </w:r>
      <w:r>
        <w:rPr>
          <w:rFonts w:hint="default" w:ascii="Times New Roman" w:hAnsi="Times New Roman" w:eastAsia="方正仿宋_GBK" w:cs="Times New Roman"/>
          <w:color w:val="auto"/>
          <w:sz w:val="32"/>
          <w:szCs w:val="32"/>
          <w:highlight w:val="none"/>
          <w:u w:val="none"/>
          <w:lang w:val="en-US" w:eastAsia="zh-CN"/>
        </w:rPr>
        <w:t>省级种业基地</w:t>
      </w:r>
      <w:r>
        <w:rPr>
          <w:rFonts w:hint="default" w:ascii="Times New Roman" w:hAnsi="Times New Roman" w:eastAsia="方正仿宋_GBK" w:cs="Times New Roman"/>
          <w:color w:val="auto"/>
          <w:sz w:val="32"/>
          <w:szCs w:val="32"/>
          <w:highlight w:val="none"/>
          <w:u w:val="none"/>
          <w:lang w:val="en" w:eastAsia="zh-CN"/>
        </w:rPr>
        <w:t>建设的</w:t>
      </w:r>
      <w:r>
        <w:rPr>
          <w:rFonts w:hint="default" w:ascii="Times New Roman" w:hAnsi="Times New Roman" w:eastAsia="方正仿宋_GBK" w:cs="Times New Roman"/>
          <w:color w:val="auto"/>
          <w:sz w:val="32"/>
          <w:szCs w:val="32"/>
          <w:highlight w:val="none"/>
          <w:u w:val="none"/>
          <w:lang w:val="en-US" w:eastAsia="zh-CN"/>
        </w:rPr>
        <w:t>通知》（</w:t>
      </w:r>
      <w:r>
        <w:rPr>
          <w:rFonts w:hint="default" w:ascii="Times New Roman" w:hAnsi="Times New Roman" w:eastAsia="方正仿宋_GBK" w:cs="Times New Roman"/>
          <w:color w:val="auto"/>
          <w:highlight w:val="none"/>
          <w:u w:val="none"/>
        </w:rPr>
        <w:t>云农种〔2026〕11号</w:t>
      </w:r>
      <w:r>
        <w:rPr>
          <w:rFonts w:hint="default"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b w:val="0"/>
          <w:bCs/>
          <w:strike w:val="0"/>
          <w:dstrike w:val="0"/>
          <w:color w:val="auto"/>
          <w:sz w:val="32"/>
          <w:szCs w:val="32"/>
          <w:highlight w:val="none"/>
          <w:u w:val="none"/>
          <w:lang w:val="en-US" w:eastAsia="zh-CN"/>
        </w:rPr>
        <w:t>要求，</w:t>
      </w:r>
      <w:r>
        <w:rPr>
          <w:rFonts w:hint="default" w:ascii="Times New Roman" w:hAnsi="Times New Roman" w:eastAsia="方正仿宋_GBK" w:cs="Times New Roman"/>
          <w:color w:val="auto"/>
          <w:sz w:val="32"/>
          <w:szCs w:val="32"/>
          <w:highlight w:val="none"/>
          <w:u w:val="none"/>
          <w:lang w:val="en-US" w:eastAsia="zh-CN"/>
        </w:rPr>
        <w:t>制定本申报指南。</w:t>
      </w:r>
    </w:p>
    <w:p w14:paraId="5A4B21DE">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方正黑体_GBK" w:cs="Times New Roman"/>
          <w:color w:val="auto"/>
          <w:sz w:val="32"/>
          <w:szCs w:val="32"/>
          <w:highlight w:val="none"/>
          <w:u w:val="none"/>
          <w:lang w:eastAsia="zh-CN"/>
        </w:rPr>
      </w:pPr>
      <w:r>
        <w:rPr>
          <w:rFonts w:hint="default" w:ascii="Times New Roman" w:hAnsi="Times New Roman" w:eastAsia="方正黑体_GBK" w:cs="Times New Roman"/>
          <w:color w:val="auto"/>
          <w:sz w:val="32"/>
          <w:szCs w:val="32"/>
          <w:highlight w:val="none"/>
          <w:u w:val="none"/>
          <w:lang w:eastAsia="zh-CN"/>
        </w:rPr>
        <w:t>一、申报条件</w:t>
      </w:r>
    </w:p>
    <w:p w14:paraId="16A1AFF4">
      <w:pPr>
        <w:pStyle w:val="3"/>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after="0" w:line="590" w:lineRule="exact"/>
        <w:ind w:firstLine="640" w:firstLineChars="200"/>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本次畜禽水产省级种业基地（以下简称</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种业基地</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）申报范围为高原特色农业</w:t>
      </w:r>
      <w:r>
        <w:rPr>
          <w:rFonts w:hint="eastAsia" w:ascii="Times New Roman" w:hAnsi="Times New Roman" w:eastAsia="方正仿宋_GBK" w:cs="Times New Roman"/>
          <w:b w:val="0"/>
          <w:color w:val="auto"/>
          <w:szCs w:val="32"/>
          <w:highlight w:val="none"/>
          <w:u w:val="none"/>
          <w:lang w:eastAsia="zh-CN"/>
        </w:rPr>
        <w:t>“</w:t>
      </w:r>
      <w:r>
        <w:rPr>
          <w:rFonts w:hint="default" w:ascii="Times New Roman" w:hAnsi="Times New Roman" w:eastAsia="方正仿宋_GBK" w:cs="Times New Roman"/>
          <w:b w:val="0"/>
          <w:color w:val="auto"/>
          <w:szCs w:val="32"/>
          <w:highlight w:val="none"/>
          <w:u w:val="none"/>
        </w:rPr>
        <w:t>1+10+3+N</w:t>
      </w:r>
      <w:r>
        <w:rPr>
          <w:rFonts w:hint="eastAsia" w:ascii="Times New Roman" w:hAnsi="Times New Roman" w:eastAsia="方正仿宋_GBK" w:cs="Times New Roman"/>
          <w:b w:val="0"/>
          <w:color w:val="auto"/>
          <w:szCs w:val="32"/>
          <w:highlight w:val="none"/>
          <w:u w:val="none"/>
          <w:lang w:eastAsia="zh-CN"/>
        </w:rPr>
        <w:t>”</w:t>
      </w:r>
      <w:r>
        <w:rPr>
          <w:rFonts w:hint="default" w:ascii="Times New Roman" w:hAnsi="Times New Roman" w:eastAsia="方正仿宋_GBK" w:cs="Times New Roman"/>
          <w:b w:val="0"/>
          <w:color w:val="auto"/>
          <w:szCs w:val="32"/>
          <w:highlight w:val="none"/>
          <w:u w:val="none"/>
        </w:rPr>
        <w:t>重点产业</w:t>
      </w:r>
      <w:r>
        <w:rPr>
          <w:rFonts w:hint="default" w:ascii="Times New Roman" w:hAnsi="Times New Roman" w:eastAsia="方正仿宋_GBK" w:cs="Times New Roman"/>
          <w:b w:val="0"/>
          <w:color w:val="auto"/>
          <w:szCs w:val="32"/>
          <w:highlight w:val="none"/>
          <w:u w:val="none"/>
          <w:lang w:eastAsia="zh-CN"/>
        </w:rPr>
        <w:t>的</w:t>
      </w:r>
      <w:r>
        <w:rPr>
          <w:rFonts w:hint="default" w:ascii="Times New Roman" w:hAnsi="Times New Roman" w:eastAsia="方正仿宋_GBK" w:cs="Times New Roman"/>
          <w:b w:val="0"/>
          <w:color w:val="auto"/>
          <w:szCs w:val="32"/>
          <w:highlight w:val="none"/>
          <w:u w:val="none"/>
        </w:rPr>
        <w:t>种业基地</w:t>
      </w:r>
      <w:r>
        <w:rPr>
          <w:rFonts w:hint="default" w:ascii="Times New Roman" w:hAnsi="Times New Roman" w:eastAsia="方正仿宋_GBK" w:cs="Times New Roman"/>
          <w:b w:val="0"/>
          <w:color w:val="auto"/>
          <w:szCs w:val="32"/>
          <w:highlight w:val="none"/>
          <w:u w:val="none"/>
          <w:lang w:eastAsia="zh-CN"/>
        </w:rPr>
        <w:t>，同等条件下对自育品种或</w:t>
      </w:r>
      <w:r>
        <w:rPr>
          <w:rFonts w:hint="default" w:ascii="Times New Roman" w:hAnsi="Times New Roman" w:eastAsia="方正仿宋_GBK" w:cs="Times New Roman"/>
          <w:b w:val="0"/>
          <w:color w:val="auto"/>
          <w:szCs w:val="32"/>
          <w:highlight w:val="none"/>
          <w:u w:val="none"/>
          <w:lang w:val="en-US" w:eastAsia="zh-CN"/>
        </w:rPr>
        <w:t>本地畜禽品种</w:t>
      </w:r>
      <w:r>
        <w:rPr>
          <w:rFonts w:hint="default" w:ascii="Times New Roman" w:hAnsi="Times New Roman" w:eastAsia="方正仿宋_GBK" w:cs="Times New Roman"/>
          <w:b w:val="0"/>
          <w:color w:val="auto"/>
          <w:szCs w:val="32"/>
          <w:highlight w:val="none"/>
          <w:u w:val="none"/>
          <w:lang w:eastAsia="zh-CN"/>
        </w:rPr>
        <w:t>种业基地予以优先支持</w:t>
      </w:r>
      <w:r>
        <w:rPr>
          <w:rFonts w:hint="default" w:ascii="Times New Roman" w:hAnsi="Times New Roman" w:eastAsia="方正仿宋_GBK" w:cs="Times New Roman"/>
          <w:b w:val="0"/>
          <w:color w:val="auto"/>
          <w:szCs w:val="32"/>
          <w:highlight w:val="none"/>
          <w:u w:val="none"/>
        </w:rPr>
        <w:t>。</w:t>
      </w:r>
      <w:r>
        <w:rPr>
          <w:rFonts w:hint="default" w:ascii="Times New Roman" w:hAnsi="Times New Roman" w:eastAsia="方正仿宋_GBK" w:cs="Times New Roman"/>
          <w:b w:val="0"/>
          <w:color w:val="auto"/>
          <w:szCs w:val="32"/>
          <w:highlight w:val="none"/>
          <w:u w:val="none"/>
          <w:lang w:eastAsia="zh-CN"/>
        </w:rPr>
        <w:t>种业基地</w:t>
      </w:r>
      <w:r>
        <w:rPr>
          <w:rFonts w:hint="default" w:ascii="Times New Roman" w:hAnsi="Times New Roman" w:eastAsia="方正仿宋_GBK" w:cs="Times New Roman"/>
          <w:color w:val="auto"/>
          <w:sz w:val="32"/>
          <w:szCs w:val="32"/>
          <w:highlight w:val="none"/>
          <w:u w:val="none"/>
          <w:lang w:val="en-US" w:eastAsia="zh-CN"/>
        </w:rPr>
        <w:t>以县（市、区）为单位申报，应具备以下条件：</w:t>
      </w:r>
    </w:p>
    <w:p w14:paraId="24DFC9B9">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40" w:firstLineChars="200"/>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楷体_GBK" w:cs="Times New Roman"/>
          <w:color w:val="auto"/>
          <w:sz w:val="32"/>
          <w:szCs w:val="32"/>
          <w:highlight w:val="none"/>
          <w:u w:val="none"/>
          <w:lang w:val="en-US" w:eastAsia="zh-CN"/>
        </w:rPr>
        <w:t>（一）有一定生产规模</w:t>
      </w:r>
      <w:r>
        <w:rPr>
          <w:rFonts w:hint="default"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b/>
          <w:bCs/>
          <w:color w:val="auto"/>
          <w:sz w:val="32"/>
          <w:szCs w:val="32"/>
          <w:highlight w:val="none"/>
          <w:u w:val="none"/>
          <w:lang w:val="en-US" w:eastAsia="zh-CN"/>
        </w:rPr>
        <w:t>种畜禽场：</w:t>
      </w:r>
      <w:r>
        <w:rPr>
          <w:rFonts w:hint="default" w:ascii="Times New Roman" w:hAnsi="Times New Roman" w:eastAsia="方正仿宋_GBK" w:cs="Times New Roman"/>
          <w:color w:val="auto"/>
          <w:sz w:val="32"/>
          <w:szCs w:val="32"/>
          <w:highlight w:val="none"/>
          <w:u w:val="none"/>
          <w:lang w:val="en-US" w:eastAsia="zh-CN"/>
        </w:rPr>
        <w:t>生猪核心群母猪600头以上，地方猪100头以上；肉牛核心群基础母牛100头以上，奶牛核心群基础母牛200头以上；羊核心群基础母羊200只以上；肉（蛋）鸡父母代种鸡存栏10万套以上，地方鸡1万套以上；肉（蛋）鸭父母代成年母鸭存栏1万只以上，地方鸭500只以上；肉鹅单品种存栏5000只以上，地方</w:t>
      </w:r>
      <w:r>
        <w:rPr>
          <w:rFonts w:hint="default" w:ascii="Times New Roman" w:hAnsi="Times New Roman" w:eastAsia="方正仿宋_GBK" w:cs="Times New Roman"/>
          <w:color w:val="auto"/>
          <w:sz w:val="32"/>
          <w:szCs w:val="32"/>
          <w:highlight w:val="none"/>
          <w:u w:val="none"/>
          <w:lang w:val="en" w:eastAsia="zh-CN"/>
        </w:rPr>
        <w:t>鹅</w:t>
      </w:r>
      <w:r>
        <w:rPr>
          <w:rFonts w:hint="default" w:ascii="Times New Roman" w:hAnsi="Times New Roman" w:eastAsia="方正仿宋_GBK" w:cs="Times New Roman"/>
          <w:color w:val="auto"/>
          <w:sz w:val="32"/>
          <w:szCs w:val="32"/>
          <w:highlight w:val="none"/>
          <w:u w:val="none"/>
          <w:lang w:val="en-US" w:eastAsia="zh-CN"/>
        </w:rPr>
        <w:t>500只以上。</w:t>
      </w:r>
      <w:r>
        <w:rPr>
          <w:rFonts w:hint="default" w:ascii="Times New Roman" w:hAnsi="Times New Roman" w:eastAsia="方正仿宋_GBK" w:cs="Times New Roman"/>
          <w:b/>
          <w:bCs/>
          <w:color w:val="auto"/>
          <w:sz w:val="32"/>
          <w:szCs w:val="32"/>
          <w:highlight w:val="none"/>
          <w:u w:val="none"/>
          <w:lang w:val="en-US" w:eastAsia="zh-CN"/>
        </w:rPr>
        <w:t>种公畜站</w:t>
      </w:r>
      <w:r>
        <w:rPr>
          <w:rFonts w:hint="default" w:ascii="Times New Roman" w:hAnsi="Times New Roman" w:eastAsia="方正仿宋_GBK" w:cs="Times New Roman"/>
          <w:color w:val="auto"/>
          <w:sz w:val="32"/>
          <w:szCs w:val="32"/>
          <w:highlight w:val="none"/>
          <w:u w:val="none"/>
          <w:lang w:val="en-US" w:eastAsia="zh-CN"/>
        </w:rPr>
        <w:t>：种公猪站存栏种公猪150头以上，种公牛站存栏合格采精种公牛</w:t>
      </w:r>
      <w:r>
        <w:rPr>
          <w:rFonts w:hint="default" w:ascii="Times New Roman" w:hAnsi="Times New Roman" w:eastAsia="方正仿宋_GBK" w:cs="Times New Roman"/>
          <w:color w:val="auto"/>
          <w:sz w:val="32"/>
          <w:szCs w:val="32"/>
          <w:highlight w:val="none"/>
          <w:u w:val="none"/>
          <w:lang w:val="en" w:eastAsia="zh-CN"/>
        </w:rPr>
        <w:t>5</w:t>
      </w:r>
      <w:r>
        <w:rPr>
          <w:rFonts w:hint="default" w:ascii="Times New Roman" w:hAnsi="Times New Roman" w:eastAsia="方正仿宋_GBK" w:cs="Times New Roman"/>
          <w:color w:val="auto"/>
          <w:sz w:val="32"/>
          <w:szCs w:val="32"/>
          <w:highlight w:val="none"/>
          <w:u w:val="none"/>
          <w:lang w:val="en-US" w:eastAsia="zh-CN"/>
        </w:rPr>
        <w:t>0头以上。</w:t>
      </w:r>
      <w:r>
        <w:rPr>
          <w:rFonts w:hint="default" w:ascii="Times New Roman" w:hAnsi="Times New Roman" w:eastAsia="方正仿宋_GBK" w:cs="Times New Roman"/>
          <w:b/>
          <w:bCs/>
          <w:color w:val="auto"/>
          <w:sz w:val="32"/>
          <w:szCs w:val="32"/>
          <w:highlight w:val="none"/>
          <w:u w:val="none"/>
          <w:lang w:val="en-US" w:eastAsia="zh-CN"/>
        </w:rPr>
        <w:t>水产基地：</w:t>
      </w:r>
      <w:r>
        <w:rPr>
          <w:rFonts w:hint="default" w:ascii="Times New Roman" w:hAnsi="Times New Roman" w:eastAsia="方正仿宋_GBK" w:cs="Times New Roman"/>
          <w:color w:val="auto"/>
          <w:sz w:val="32"/>
          <w:szCs w:val="32"/>
          <w:highlight w:val="none"/>
          <w:u w:val="none"/>
          <w:lang w:val="en-US" w:eastAsia="zh-CN"/>
        </w:rPr>
        <w:t>要具备省级（含）以上水产原良种场资格，水产苗种年销售鱼苗1亿尾以上；收集繁育优质藻种20株以上，藻粉（干粉）年产量100吨以上。</w:t>
      </w:r>
      <w:r>
        <w:rPr>
          <w:rFonts w:hint="default" w:ascii="Times New Roman" w:hAnsi="Times New Roman" w:eastAsia="方正仿宋_GBK" w:cs="Times New Roman"/>
          <w:b/>
          <w:bCs/>
          <w:color w:val="auto"/>
          <w:sz w:val="32"/>
          <w:szCs w:val="32"/>
          <w:highlight w:val="none"/>
          <w:u w:val="none"/>
          <w:lang w:val="en-US" w:eastAsia="zh-CN"/>
        </w:rPr>
        <w:t>蚕种基地：</w:t>
      </w:r>
      <w:r>
        <w:rPr>
          <w:rFonts w:hint="default" w:ascii="Times New Roman" w:hAnsi="Times New Roman" w:eastAsia="方正仿宋_GBK" w:cs="Times New Roman"/>
          <w:color w:val="auto"/>
          <w:sz w:val="32"/>
          <w:szCs w:val="32"/>
          <w:highlight w:val="none"/>
          <w:u w:val="none"/>
          <w:lang w:val="en-US" w:eastAsia="zh-CN"/>
        </w:rPr>
        <w:t>每年产蚕种30万张以上。其他特色畜禽、水产品种要选择在当地农业生产中影响较大、辐射面较广、未来发展前景较好的品种。</w:t>
      </w:r>
    </w:p>
    <w:p w14:paraId="76C0AEB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楷体_GBK" w:cs="Times New Roman"/>
          <w:color w:val="auto"/>
          <w:sz w:val="32"/>
          <w:szCs w:val="32"/>
          <w:highlight w:val="none"/>
          <w:u w:val="none"/>
          <w:lang w:val="en-US" w:eastAsia="zh-CN"/>
        </w:rPr>
        <w:t>（二）基础条件较好。</w:t>
      </w:r>
      <w:r>
        <w:rPr>
          <w:rFonts w:hint="default" w:ascii="Times New Roman" w:hAnsi="Times New Roman" w:eastAsia="方正仿宋_GBK" w:cs="Times New Roman"/>
          <w:color w:val="auto"/>
          <w:sz w:val="32"/>
          <w:szCs w:val="32"/>
          <w:highlight w:val="none"/>
          <w:u w:val="none"/>
          <w:lang w:val="en-US" w:eastAsia="zh-CN"/>
        </w:rPr>
        <w:t>基础设施较为完善，</w:t>
      </w:r>
      <w:r>
        <w:rPr>
          <w:rFonts w:hint="default" w:ascii="Times New Roman" w:hAnsi="Times New Roman" w:eastAsia="方正仿宋_GBK" w:cs="Times New Roman"/>
          <w:color w:val="auto"/>
          <w:sz w:val="32"/>
          <w:szCs w:val="32"/>
          <w:highlight w:val="none"/>
          <w:u w:val="none"/>
          <w:lang w:eastAsia="zh-CN"/>
        </w:rPr>
        <w:t>有与生产相适应的繁育设施设备及环保、防疫</w:t>
      </w:r>
      <w:r>
        <w:rPr>
          <w:rFonts w:hint="default" w:ascii="Times New Roman" w:hAnsi="Times New Roman" w:eastAsia="方正仿宋_GBK" w:cs="Times New Roman"/>
          <w:strike w:val="0"/>
          <w:dstrike w:val="0"/>
          <w:color w:val="auto"/>
          <w:sz w:val="32"/>
          <w:szCs w:val="32"/>
          <w:highlight w:val="none"/>
          <w:u w:val="none"/>
          <w:lang w:eastAsia="zh-CN"/>
        </w:rPr>
        <w:t>等配套</w:t>
      </w:r>
      <w:r>
        <w:rPr>
          <w:rFonts w:hint="default" w:ascii="Times New Roman" w:hAnsi="Times New Roman" w:eastAsia="方正仿宋_GBK" w:cs="Times New Roman"/>
          <w:color w:val="auto"/>
          <w:sz w:val="32"/>
          <w:szCs w:val="32"/>
          <w:highlight w:val="none"/>
          <w:u w:val="none"/>
          <w:lang w:eastAsia="zh-CN"/>
        </w:rPr>
        <w:t>设施，</w:t>
      </w:r>
      <w:r>
        <w:rPr>
          <w:rFonts w:hint="default" w:ascii="Times New Roman" w:hAnsi="Times New Roman" w:eastAsia="方正仿宋_GBK" w:cs="Times New Roman"/>
          <w:color w:val="auto"/>
          <w:sz w:val="32"/>
          <w:szCs w:val="32"/>
          <w:highlight w:val="none"/>
          <w:u w:val="none"/>
          <w:lang w:val="en-US" w:eastAsia="zh-CN"/>
        </w:rPr>
        <w:t>有与生产相适应的专业技术人员。项目选址要避开生态敏感区域，实施主体依法经营，具有符合生产经营规定的许可证（如《种畜禽生产经营许可证》、《蚕种生产经营许可证》、《水产苗种生产许可证》），在信用、环保、安全生产、产品质量安全、缴纳税等方面3年内无不良记录。企业筹资能力较强，能够保证自筹资金足额到位。</w:t>
      </w:r>
    </w:p>
    <w:p w14:paraId="5E5C68DC">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楷体_GBK" w:cs="Times New Roman"/>
          <w:color w:val="auto"/>
          <w:sz w:val="32"/>
          <w:szCs w:val="32"/>
          <w:highlight w:val="none"/>
          <w:u w:val="none"/>
          <w:lang w:val="en-US" w:eastAsia="zh-CN"/>
        </w:rPr>
        <w:t>（三）防疫条件良好。</w:t>
      </w:r>
      <w:r>
        <w:rPr>
          <w:rFonts w:hint="default" w:ascii="Times New Roman" w:hAnsi="Times New Roman" w:eastAsia="方正仿宋_GBK" w:cs="Times New Roman"/>
          <w:color w:val="auto"/>
          <w:sz w:val="32"/>
          <w:szCs w:val="32"/>
          <w:highlight w:val="none"/>
          <w:u w:val="none"/>
          <w:lang w:val="en-US" w:eastAsia="zh-CN"/>
        </w:rPr>
        <w:t>实施主体</w:t>
      </w:r>
      <w:r>
        <w:rPr>
          <w:rFonts w:hint="default" w:ascii="Times New Roman" w:hAnsi="Times New Roman" w:eastAsia="方正仿宋_GBK" w:cs="Times New Roman"/>
          <w:color w:val="auto"/>
          <w:sz w:val="32"/>
          <w:szCs w:val="32"/>
          <w:highlight w:val="none"/>
          <w:u w:val="none"/>
          <w:lang w:eastAsia="zh-CN"/>
        </w:rPr>
        <w:t>须</w:t>
      </w:r>
      <w:r>
        <w:rPr>
          <w:rFonts w:hint="default" w:ascii="Times New Roman" w:hAnsi="Times New Roman" w:eastAsia="方正仿宋_GBK" w:cs="Times New Roman"/>
          <w:color w:val="auto"/>
          <w:sz w:val="32"/>
          <w:szCs w:val="32"/>
          <w:highlight w:val="none"/>
          <w:u w:val="none"/>
        </w:rPr>
        <w:t>有合法环评和用地手续</w:t>
      </w:r>
      <w:r>
        <w:rPr>
          <w:rFonts w:hint="default"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lang w:val="en-US" w:eastAsia="zh-CN"/>
        </w:rPr>
        <w:t>种畜禽场、种公畜站须取得</w:t>
      </w:r>
      <w:r>
        <w:rPr>
          <w:rFonts w:hint="default" w:ascii="Times New Roman" w:hAnsi="Times New Roman" w:eastAsia="方正仿宋_GBK" w:cs="Times New Roman"/>
          <w:color w:val="auto"/>
          <w:sz w:val="32"/>
          <w:szCs w:val="32"/>
          <w:highlight w:val="none"/>
          <w:u w:val="none"/>
        </w:rPr>
        <w:t>《动物防疫条件合格证》，建立养殖档案，近3年内无重大动物疫病发生。</w:t>
      </w:r>
      <w:r>
        <w:rPr>
          <w:rFonts w:hint="default" w:ascii="Times New Roman" w:hAnsi="Times New Roman" w:eastAsia="方正仿宋_GBK" w:cs="Times New Roman"/>
          <w:color w:val="auto"/>
          <w:sz w:val="32"/>
          <w:szCs w:val="32"/>
          <w:highlight w:val="none"/>
          <w:u w:val="none"/>
          <w:lang w:val="en-US" w:eastAsia="zh-CN"/>
        </w:rPr>
        <w:t>水产基地苗种生产病害防控措施到位，</w:t>
      </w:r>
      <w:r>
        <w:rPr>
          <w:rFonts w:hint="default" w:ascii="Times New Roman" w:hAnsi="Times New Roman" w:eastAsia="方正仿宋_GBK" w:cs="Times New Roman"/>
          <w:color w:val="auto"/>
          <w:sz w:val="32"/>
          <w:szCs w:val="32"/>
          <w:highlight w:val="none"/>
          <w:u w:val="none"/>
        </w:rPr>
        <w:t>种群健康状况良好，符合种用动物卫生健康标准要求</w:t>
      </w:r>
      <w:r>
        <w:rPr>
          <w:rFonts w:hint="default"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lang w:val="en-US" w:eastAsia="zh-CN"/>
        </w:rPr>
        <w:t>近3年内未发生重大疫病。</w:t>
      </w:r>
    </w:p>
    <w:p w14:paraId="04279FFE">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楷体_GBK" w:cs="Times New Roman"/>
          <w:color w:val="auto"/>
          <w:sz w:val="32"/>
          <w:szCs w:val="32"/>
          <w:highlight w:val="none"/>
          <w:u w:val="none"/>
          <w:lang w:val="en-US" w:eastAsia="zh-CN"/>
        </w:rPr>
        <w:t>（四）县（市、区）党委</w:t>
      </w:r>
      <w:r>
        <w:rPr>
          <w:rFonts w:hint="eastAsia" w:ascii="Times New Roman" w:hAnsi="Times New Roman" w:eastAsia="方正楷体_GBK" w:cs="Times New Roman"/>
          <w:color w:val="auto"/>
          <w:sz w:val="32"/>
          <w:szCs w:val="32"/>
          <w:highlight w:val="none"/>
          <w:u w:val="none"/>
          <w:lang w:val="en-US" w:eastAsia="zh-CN"/>
        </w:rPr>
        <w:t>、</w:t>
      </w:r>
      <w:r>
        <w:rPr>
          <w:rFonts w:hint="default" w:ascii="Times New Roman" w:hAnsi="Times New Roman" w:eastAsia="方正楷体_GBK" w:cs="Times New Roman"/>
          <w:color w:val="auto"/>
          <w:sz w:val="32"/>
          <w:szCs w:val="32"/>
          <w:highlight w:val="none"/>
          <w:u w:val="none"/>
          <w:lang w:val="en-US" w:eastAsia="zh-CN"/>
        </w:rPr>
        <w:t>政府重视。</w:t>
      </w:r>
      <w:r>
        <w:rPr>
          <w:rFonts w:hint="default" w:ascii="Times New Roman" w:hAnsi="Times New Roman" w:eastAsia="方正仿宋_GBK" w:cs="Times New Roman"/>
          <w:color w:val="auto"/>
          <w:sz w:val="32"/>
          <w:szCs w:val="32"/>
          <w:highlight w:val="none"/>
          <w:u w:val="none"/>
          <w:lang w:val="en-US" w:eastAsia="zh-CN"/>
        </w:rPr>
        <w:t>项目申报地党委</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政府贯彻落实种业振兴行动方案坚决有力，有相应的种业发展规划或政策措施，涉农资金拨付率较高，近3年未发生种畜禽、水产种苗生产重大责任事故。</w:t>
      </w:r>
    </w:p>
    <w:p w14:paraId="572D2EC8">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40" w:firstLineChars="200"/>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楷体_GBK" w:cs="Times New Roman"/>
          <w:color w:val="auto"/>
          <w:sz w:val="32"/>
          <w:szCs w:val="32"/>
          <w:highlight w:val="none"/>
          <w:u w:val="none"/>
          <w:lang w:val="en-US" w:eastAsia="zh-CN"/>
        </w:rPr>
        <w:t>（五）建立联农带农富农机制。</w:t>
      </w:r>
      <w:r>
        <w:rPr>
          <w:rFonts w:hint="default" w:ascii="Times New Roman" w:hAnsi="Times New Roman" w:eastAsia="方正仿宋_GBK" w:cs="Times New Roman"/>
          <w:color w:val="auto"/>
          <w:sz w:val="32"/>
          <w:szCs w:val="32"/>
          <w:highlight w:val="none"/>
          <w:u w:val="none"/>
          <w:lang w:val="en-US" w:eastAsia="zh-CN"/>
        </w:rPr>
        <w:t>按照《财政部 农业农村部 国家发展改革委 国家民委 国家林草局关于印发〈中央财政常态化帮扶资金管理办法〉的通知》（财农〔2026〕10号）和《云南省财政厅等六部门关于印发〈云南省财政常态化帮扶资金管理实施办法〉的通知》（云财规〔2026〕6号）等规定要求，</w:t>
      </w:r>
      <w:r>
        <w:rPr>
          <w:rFonts w:hint="default" w:ascii="Times New Roman" w:hAnsi="Times New Roman" w:eastAsia="方正仿宋_GBK" w:cs="Times New Roman"/>
          <w:color w:val="auto"/>
          <w:sz w:val="32"/>
          <w:szCs w:val="32"/>
          <w:highlight w:val="none"/>
          <w:u w:val="none"/>
        </w:rPr>
        <w:t>项目实施单位应通过方案、协议等形式，明确土地流转、就业务工、带动生产、帮助产销对接、资产入股、收益分红等方式，建立</w:t>
      </w:r>
      <w:r>
        <w:rPr>
          <w:rFonts w:hint="default" w:ascii="Times New Roman" w:hAnsi="Times New Roman" w:eastAsia="方正仿宋_GBK" w:cs="Times New Roman"/>
          <w:color w:val="auto"/>
          <w:sz w:val="32"/>
          <w:szCs w:val="32"/>
          <w:highlight w:val="none"/>
          <w:u w:val="none"/>
          <w:lang w:eastAsia="zh-CN"/>
        </w:rPr>
        <w:t>两</w:t>
      </w:r>
      <w:r>
        <w:rPr>
          <w:rFonts w:hint="default" w:ascii="Times New Roman" w:hAnsi="Times New Roman" w:eastAsia="方正仿宋_GBK" w:cs="Times New Roman"/>
          <w:color w:val="auto"/>
          <w:sz w:val="32"/>
          <w:szCs w:val="32"/>
          <w:highlight w:val="none"/>
          <w:u w:val="none"/>
        </w:rPr>
        <w:t>种</w:t>
      </w:r>
      <w:r>
        <w:rPr>
          <w:rFonts w:hint="default" w:ascii="Times New Roman" w:hAnsi="Times New Roman" w:eastAsia="方正仿宋_GBK" w:cs="Times New Roman"/>
          <w:color w:val="auto"/>
          <w:sz w:val="32"/>
          <w:szCs w:val="32"/>
          <w:highlight w:val="none"/>
          <w:u w:val="none"/>
          <w:lang w:eastAsia="zh-CN"/>
        </w:rPr>
        <w:t>及</w:t>
      </w:r>
      <w:r>
        <w:rPr>
          <w:rFonts w:hint="default" w:ascii="Times New Roman" w:hAnsi="Times New Roman" w:eastAsia="方正仿宋_GBK" w:cs="Times New Roman"/>
          <w:color w:val="auto"/>
          <w:sz w:val="32"/>
          <w:szCs w:val="32"/>
          <w:highlight w:val="none"/>
          <w:u w:val="none"/>
        </w:rPr>
        <w:t>以上联农带农富农机制，带动本地农民发展，并向防</w:t>
      </w:r>
      <w:r>
        <w:rPr>
          <w:rFonts w:hint="default" w:ascii="Times New Roman" w:hAnsi="Times New Roman" w:eastAsia="方正仿宋_GBK" w:cs="Times New Roman"/>
          <w:color w:val="auto"/>
          <w:sz w:val="32"/>
          <w:szCs w:val="32"/>
          <w:highlight w:val="none"/>
          <w:u w:val="none"/>
          <w:lang w:eastAsia="zh-CN"/>
        </w:rPr>
        <w:t>止</w:t>
      </w:r>
      <w:r>
        <w:rPr>
          <w:rFonts w:hint="default" w:ascii="Times New Roman" w:hAnsi="Times New Roman" w:eastAsia="方正仿宋_GBK" w:cs="Times New Roman"/>
          <w:color w:val="auto"/>
          <w:sz w:val="32"/>
          <w:szCs w:val="32"/>
          <w:highlight w:val="none"/>
          <w:u w:val="none"/>
        </w:rPr>
        <w:t>返贫致贫对象和需要继续帮扶的原建档立卡脱贫人口倾斜</w:t>
      </w:r>
      <w:r>
        <w:rPr>
          <w:rFonts w:hint="default" w:ascii="Times New Roman" w:hAnsi="Times New Roman" w:eastAsia="方正仿宋_GBK" w:cs="Times New Roman"/>
          <w:i w:val="0"/>
          <w:caps w:val="0"/>
          <w:color w:val="auto"/>
          <w:spacing w:val="0"/>
          <w:sz w:val="32"/>
          <w:szCs w:val="32"/>
          <w:highlight w:val="none"/>
          <w:u w:val="none"/>
          <w:shd w:val="clear" w:color="auto" w:fill="FFFFFF"/>
        </w:rPr>
        <w:t>，不得采用简单入股分红方式实施项目</w:t>
      </w:r>
      <w:r>
        <w:rPr>
          <w:rFonts w:hint="default" w:ascii="Times New Roman" w:hAnsi="Times New Roman" w:eastAsia="方正仿宋_GBK" w:cs="Times New Roman"/>
          <w:i w:val="0"/>
          <w:caps w:val="0"/>
          <w:color w:val="auto"/>
          <w:spacing w:val="0"/>
          <w:sz w:val="32"/>
          <w:szCs w:val="32"/>
          <w:highlight w:val="none"/>
          <w:u w:val="none"/>
          <w:shd w:val="clear" w:color="auto" w:fill="FFFFFF"/>
          <w:lang w:eastAsia="zh-CN"/>
        </w:rPr>
        <w:t>。</w:t>
      </w:r>
    </w:p>
    <w:p w14:paraId="1E31D926">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outlineLvl w:val="9"/>
        <w:rPr>
          <w:rFonts w:hint="default" w:ascii="Times New Roman" w:hAnsi="Times New Roman" w:eastAsia="方正仿宋_GBK" w:cs="Times New Roman"/>
          <w:color w:val="auto"/>
          <w:sz w:val="32"/>
          <w:szCs w:val="32"/>
          <w:highlight w:val="none"/>
          <w:u w:val="none"/>
          <w:lang w:eastAsia="zh-CN"/>
        </w:rPr>
      </w:pPr>
      <w:r>
        <w:rPr>
          <w:rFonts w:hint="default" w:ascii="Times New Roman" w:hAnsi="Times New Roman" w:eastAsia="方正黑体_GBK" w:cs="Times New Roman"/>
          <w:color w:val="auto"/>
          <w:sz w:val="32"/>
          <w:szCs w:val="32"/>
          <w:highlight w:val="none"/>
          <w:u w:val="none"/>
          <w:lang w:val="en-US" w:eastAsia="zh-CN"/>
        </w:rPr>
        <w:t>二、建设内容</w:t>
      </w:r>
    </w:p>
    <w:p w14:paraId="44D117CA">
      <w:pPr>
        <w:pageBreakBefore w:val="0"/>
        <w:pBdr>
          <w:top w:val="none" w:color="auto" w:sz="0" w:space="0"/>
          <w:left w:val="none" w:color="auto" w:sz="0" w:space="0"/>
          <w:bottom w:val="none" w:color="auto" w:sz="0" w:space="0"/>
          <w:right w:val="none" w:color="auto" w:sz="0" w:space="0"/>
          <w:between w:val="none" w:color="auto" w:sz="0" w:space="0"/>
        </w:pBdr>
        <w:tabs>
          <w:tab w:val="left" w:pos="1440"/>
        </w:tabs>
        <w:suppressAutoHyphens/>
        <w:kinsoku/>
        <w:wordWrap/>
        <w:overflowPunct/>
        <w:topLinePunct w:val="0"/>
        <w:autoSpaceDE/>
        <w:autoSpaceDN/>
        <w:bidi w:val="0"/>
        <w:spacing w:after="0" w:line="590" w:lineRule="exact"/>
        <w:ind w:firstLine="640" w:firstLineChars="200"/>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仿宋_GBK" w:cs="Times New Roman"/>
          <w:color w:val="auto"/>
          <w:sz w:val="32"/>
          <w:szCs w:val="32"/>
          <w:highlight w:val="none"/>
          <w:u w:val="none"/>
        </w:rPr>
        <w:t>支持建设标准化畜禽圈舍、畜禽性能测定舍、隔离舍、饲草料库、粪污处理池及其他场区工程等；购置配套养殖设备、人工智能检测及性能测定装备、生物安全及净化等设施；配备饲喂自动供给测量系统、生产性能测定软件系统、检测检验仪器设备、病死畜禽无害化处理设备、配种防疫设备和冻精保存、冷藏、运输器械，建立信息处理平台</w:t>
      </w:r>
      <w:r>
        <w:rPr>
          <w:rFonts w:hint="default" w:ascii="Times New Roman" w:hAnsi="Times New Roman" w:eastAsia="方正仿宋_GBK" w:cs="Times New Roman"/>
          <w:color w:val="auto"/>
          <w:sz w:val="32"/>
          <w:szCs w:val="32"/>
          <w:highlight w:val="none"/>
          <w:u w:val="none"/>
          <w:lang w:eastAsia="zh-CN"/>
        </w:rPr>
        <w:t>，推进畜禽种业场景打造</w:t>
      </w:r>
      <w:r>
        <w:rPr>
          <w:rFonts w:hint="default" w:ascii="Times New Roman" w:hAnsi="Times New Roman" w:eastAsia="方正仿宋_GBK" w:cs="Times New Roman"/>
          <w:color w:val="auto"/>
          <w:sz w:val="32"/>
          <w:szCs w:val="32"/>
          <w:highlight w:val="none"/>
          <w:u w:val="none"/>
        </w:rPr>
        <w:t>。</w:t>
      </w:r>
    </w:p>
    <w:p w14:paraId="21145EEE">
      <w:pPr>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after="0" w:line="590" w:lineRule="exact"/>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rPr>
        <w:t xml:space="preserve">    水产（含藻类）苗种亲本池、孵化车间、苗种培育池、隔离检疫池、养殖池、育种、扩繁车间、室外光生物反应器、喷淋降温系统、检验检测、进排水系统等设施设备</w:t>
      </w:r>
      <w:r>
        <w:rPr>
          <w:rFonts w:hint="default" w:ascii="Times New Roman" w:hAnsi="Times New Roman" w:eastAsia="方正仿宋_GBK" w:cs="Times New Roman"/>
          <w:color w:val="auto"/>
          <w:sz w:val="32"/>
          <w:szCs w:val="32"/>
          <w:highlight w:val="none"/>
          <w:u w:val="none"/>
          <w:lang w:eastAsia="zh-CN"/>
        </w:rPr>
        <w:t>，推进水产种业场景打造</w:t>
      </w:r>
      <w:r>
        <w:rPr>
          <w:rFonts w:hint="default" w:ascii="Times New Roman" w:hAnsi="Times New Roman" w:eastAsia="方正仿宋_GBK" w:cs="Times New Roman"/>
          <w:color w:val="auto"/>
          <w:sz w:val="32"/>
          <w:szCs w:val="32"/>
          <w:highlight w:val="none"/>
          <w:u w:val="none"/>
        </w:rPr>
        <w:t>。</w:t>
      </w:r>
    </w:p>
    <w:p w14:paraId="4AC57EBA">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方正黑体_GBK" w:cs="Times New Roman"/>
          <w:color w:val="auto"/>
          <w:sz w:val="32"/>
          <w:szCs w:val="32"/>
          <w:highlight w:val="none"/>
          <w:u w:val="none"/>
          <w:lang w:val="en-US" w:eastAsia="zh-CN"/>
        </w:rPr>
      </w:pPr>
      <w:r>
        <w:rPr>
          <w:rFonts w:hint="default" w:ascii="Times New Roman" w:hAnsi="Times New Roman" w:eastAsia="方正黑体_GBK" w:cs="Times New Roman"/>
          <w:color w:val="auto"/>
          <w:sz w:val="32"/>
          <w:szCs w:val="32"/>
          <w:highlight w:val="none"/>
          <w:u w:val="none"/>
          <w:lang w:val="en-US" w:eastAsia="zh-CN"/>
        </w:rPr>
        <w:t>三、支持额度</w:t>
      </w:r>
    </w:p>
    <w:p w14:paraId="10EA2516">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right="0" w:rightChars="0" w:firstLine="640" w:firstLineChars="200"/>
        <w:jc w:val="both"/>
        <w:textAlignment w:val="auto"/>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仿宋_GBK" w:cs="Times New Roman"/>
          <w:color w:val="auto"/>
          <w:sz w:val="32"/>
          <w:szCs w:val="32"/>
          <w:highlight w:val="none"/>
          <w:u w:val="none"/>
          <w:lang w:val="en-US" w:eastAsia="zh-CN"/>
        </w:rPr>
        <w:t>2026—2027年</w:t>
      </w:r>
      <w:r>
        <w:rPr>
          <w:rFonts w:hint="default" w:ascii="Times New Roman" w:hAnsi="Times New Roman" w:eastAsia="方正仿宋_GBK" w:cs="Times New Roman"/>
          <w:color w:val="auto"/>
          <w:sz w:val="32"/>
          <w:szCs w:val="32"/>
          <w:highlight w:val="none"/>
          <w:u w:val="none"/>
        </w:rPr>
        <w:t>支持建设种业基地不超过</w:t>
      </w:r>
      <w:r>
        <w:rPr>
          <w:rFonts w:hint="default" w:ascii="Times New Roman" w:hAnsi="Times New Roman" w:eastAsia="方正仿宋_GBK" w:cs="Times New Roman"/>
          <w:color w:val="auto"/>
          <w:sz w:val="32"/>
          <w:szCs w:val="32"/>
          <w:highlight w:val="none"/>
          <w:u w:val="none"/>
          <w:lang w:val="en-US" w:eastAsia="zh-CN"/>
        </w:rPr>
        <w:t>2</w:t>
      </w:r>
      <w:r>
        <w:rPr>
          <w:rFonts w:hint="default" w:ascii="Times New Roman" w:hAnsi="Times New Roman" w:eastAsia="方正仿宋_GBK" w:cs="Times New Roman"/>
          <w:color w:val="auto"/>
          <w:sz w:val="32"/>
          <w:szCs w:val="32"/>
          <w:highlight w:val="none"/>
          <w:u w:val="none"/>
        </w:rPr>
        <w:t>0个</w:t>
      </w:r>
      <w:r>
        <w:rPr>
          <w:rFonts w:hint="default"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rPr>
        <w:t>含农作物种业基地、畜禽水产种业基地</w:t>
      </w:r>
      <w:r>
        <w:rPr>
          <w:rFonts w:hint="default"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rPr>
        <w:t>，省级财政投入资金不超过项目总投资的40%，单个项目省级财政投入资金不超过1000万元，其中基地基础设施建设投入比例原则上不少于项目总投资的50%。对获得过各级财政资金补助总额已达</w:t>
      </w:r>
      <w:r>
        <w:rPr>
          <w:rFonts w:hint="default" w:ascii="Times New Roman" w:hAnsi="Times New Roman" w:eastAsia="方正仿宋_GBK" w:cs="Times New Roman"/>
          <w:color w:val="auto"/>
          <w:sz w:val="32"/>
          <w:szCs w:val="32"/>
          <w:highlight w:val="none"/>
          <w:u w:val="none"/>
          <w:lang w:val="en-US" w:eastAsia="zh-CN"/>
        </w:rPr>
        <w:t>4</w:t>
      </w:r>
      <w:r>
        <w:rPr>
          <w:rFonts w:hint="default" w:ascii="Times New Roman" w:hAnsi="Times New Roman" w:eastAsia="方正仿宋_GBK" w:cs="Times New Roman"/>
          <w:color w:val="auto"/>
          <w:sz w:val="32"/>
          <w:szCs w:val="32"/>
          <w:highlight w:val="none"/>
          <w:u w:val="none"/>
        </w:rPr>
        <w:t>0%以上的</w:t>
      </w:r>
      <w:r>
        <w:rPr>
          <w:rFonts w:hint="default" w:ascii="Times New Roman" w:hAnsi="Times New Roman" w:eastAsia="方正仿宋_GBK" w:cs="Times New Roman"/>
          <w:color w:val="auto"/>
          <w:sz w:val="32"/>
          <w:szCs w:val="32"/>
          <w:highlight w:val="none"/>
          <w:u w:val="none"/>
          <w:lang w:eastAsia="zh-CN"/>
        </w:rPr>
        <w:t>畜禽、水产制繁种能力提升</w:t>
      </w:r>
      <w:r>
        <w:rPr>
          <w:rFonts w:hint="default" w:ascii="Times New Roman" w:hAnsi="Times New Roman" w:eastAsia="方正仿宋_GBK" w:cs="Times New Roman"/>
          <w:color w:val="auto"/>
          <w:sz w:val="32"/>
          <w:szCs w:val="32"/>
          <w:highlight w:val="none"/>
          <w:u w:val="none"/>
        </w:rPr>
        <w:t>等种业基地建设项目不再重复支持。</w:t>
      </w:r>
    </w:p>
    <w:p w14:paraId="32480A5C">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right="0" w:rightChars="0" w:firstLine="640" w:firstLineChars="200"/>
        <w:jc w:val="both"/>
        <w:textAlignment w:val="auto"/>
        <w:rPr>
          <w:rFonts w:hint="default" w:ascii="Times New Roman" w:hAnsi="Times New Roman" w:eastAsia="方正黑体_GBK" w:cs="Times New Roman"/>
          <w:color w:val="auto"/>
          <w:sz w:val="32"/>
          <w:szCs w:val="32"/>
          <w:highlight w:val="none"/>
          <w:u w:val="none"/>
          <w:lang w:val="en-US" w:eastAsia="zh-CN"/>
        </w:rPr>
      </w:pPr>
      <w:r>
        <w:rPr>
          <w:rFonts w:hint="default" w:ascii="Times New Roman" w:hAnsi="Times New Roman" w:eastAsia="方正黑体_GBK" w:cs="Times New Roman"/>
          <w:color w:val="auto"/>
          <w:sz w:val="32"/>
          <w:szCs w:val="32"/>
          <w:highlight w:val="none"/>
          <w:u w:val="none"/>
          <w:lang w:val="en-US" w:eastAsia="zh-CN"/>
        </w:rPr>
        <w:t>四、申报程序</w:t>
      </w:r>
    </w:p>
    <w:p w14:paraId="7723679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楷体_GBK" w:cs="Times New Roman"/>
          <w:b w:val="0"/>
          <w:bCs w:val="0"/>
          <w:color w:val="auto"/>
          <w:sz w:val="32"/>
          <w:szCs w:val="32"/>
          <w:highlight w:val="none"/>
          <w:u w:val="none"/>
          <w:lang w:val="en-US" w:eastAsia="zh-CN"/>
        </w:rPr>
        <w:t>（一）县级申报。</w:t>
      </w:r>
      <w:r>
        <w:rPr>
          <w:rFonts w:hint="default" w:ascii="Times New Roman" w:hAnsi="Times New Roman" w:eastAsia="方正仿宋_GBK" w:cs="Times New Roman"/>
          <w:color w:val="auto"/>
          <w:sz w:val="32"/>
          <w:szCs w:val="32"/>
          <w:highlight w:val="none"/>
          <w:u w:val="none"/>
          <w:lang w:val="en-US" w:eastAsia="zh-CN"/>
        </w:rPr>
        <w:t>申报种业基地的县（市、区）农业农村部门填报种业基地建设项目申报表（附件2—1），按种业基地建设方案编写提纲（附件2—2）编制实施方案，并填写种业基地建设项目绩效目标表（附件2—3），形成申报材料，会同财政部门报县（市、区）人民政府同意后于11月10日前将申报材料报送州（市）农业农村局、财政局。</w:t>
      </w:r>
    </w:p>
    <w:p w14:paraId="61AD5298">
      <w:pPr>
        <w:pageBreakBefore w:val="0"/>
        <w:pBdr>
          <w:top w:val="none" w:color="auto" w:sz="0" w:space="0"/>
          <w:left w:val="none" w:color="auto" w:sz="0" w:space="0"/>
          <w:bottom w:val="none" w:color="auto" w:sz="0" w:space="0"/>
          <w:right w:val="none" w:color="auto" w:sz="0" w:space="0"/>
          <w:between w:val="none" w:color="auto" w:sz="0" w:space="0"/>
        </w:pBdr>
        <w:tabs>
          <w:tab w:val="left" w:pos="1440"/>
        </w:tabs>
        <w:suppressAutoHyphens/>
        <w:kinsoku/>
        <w:wordWrap/>
        <w:overflowPunct/>
        <w:topLinePunct w:val="0"/>
        <w:autoSpaceDE/>
        <w:autoSpaceDN/>
        <w:bidi w:val="0"/>
        <w:spacing w:after="0" w:line="590" w:lineRule="exact"/>
        <w:ind w:firstLine="640" w:firstLineChars="200"/>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楷体_GBK" w:cs="Times New Roman"/>
          <w:b w:val="0"/>
          <w:bCs w:val="0"/>
          <w:color w:val="auto"/>
          <w:sz w:val="32"/>
          <w:szCs w:val="32"/>
          <w:highlight w:val="none"/>
          <w:u w:val="none"/>
          <w:lang w:val="en-US" w:eastAsia="zh-CN"/>
        </w:rPr>
        <w:t>（二）州（市）审核。</w:t>
      </w:r>
      <w:r>
        <w:rPr>
          <w:rFonts w:hint="default" w:ascii="Times New Roman" w:hAnsi="Times New Roman" w:eastAsia="方正仿宋_GBK" w:cs="Times New Roman"/>
          <w:color w:val="auto"/>
          <w:sz w:val="32"/>
          <w:szCs w:val="32"/>
          <w:highlight w:val="none"/>
          <w:u w:val="none"/>
        </w:rPr>
        <w:t>州（市）农业农村局、财政局结合本辖区项目申报情况及当年度申报要求，</w:t>
      </w:r>
      <w:r>
        <w:rPr>
          <w:rFonts w:hint="default" w:ascii="Times New Roman" w:hAnsi="Times New Roman" w:eastAsia="方正仿宋_GBK" w:cs="Times New Roman"/>
          <w:strike w:val="0"/>
          <w:dstrike w:val="0"/>
          <w:color w:val="auto"/>
          <w:sz w:val="32"/>
          <w:szCs w:val="32"/>
          <w:highlight w:val="none"/>
          <w:u w:val="none"/>
          <w:lang w:val="en-US" w:eastAsia="zh-CN"/>
        </w:rPr>
        <w:t>对照申报条件严格把关，认真遴选项目，</w:t>
      </w:r>
      <w:r>
        <w:rPr>
          <w:rFonts w:hint="default" w:ascii="Times New Roman" w:hAnsi="Times New Roman" w:eastAsia="方正仿宋_GBK" w:cs="Times New Roman"/>
          <w:color w:val="auto"/>
          <w:sz w:val="32"/>
          <w:szCs w:val="32"/>
          <w:highlight w:val="none"/>
          <w:u w:val="none"/>
        </w:rPr>
        <w:t>确定本辖区推荐项目并于</w:t>
      </w:r>
      <w:r>
        <w:rPr>
          <w:rFonts w:hint="default" w:ascii="Times New Roman" w:hAnsi="Times New Roman" w:eastAsia="方正仿宋_GBK" w:cs="Times New Roman"/>
          <w:color w:val="auto"/>
          <w:sz w:val="32"/>
          <w:szCs w:val="32"/>
          <w:highlight w:val="none"/>
          <w:u w:val="none"/>
          <w:lang w:val="en-US" w:eastAsia="zh-CN"/>
        </w:rPr>
        <w:t>11</w:t>
      </w:r>
      <w:r>
        <w:rPr>
          <w:rFonts w:hint="default" w:ascii="Times New Roman" w:hAnsi="Times New Roman" w:eastAsia="方正仿宋_GBK" w:cs="Times New Roman"/>
          <w:color w:val="auto"/>
          <w:sz w:val="32"/>
          <w:szCs w:val="32"/>
          <w:highlight w:val="none"/>
          <w:u w:val="none"/>
        </w:rPr>
        <w:t>月</w:t>
      </w:r>
      <w:r>
        <w:rPr>
          <w:rFonts w:hint="default" w:ascii="Times New Roman" w:hAnsi="Times New Roman" w:eastAsia="方正仿宋_GBK" w:cs="Times New Roman"/>
          <w:color w:val="auto"/>
          <w:sz w:val="32"/>
          <w:szCs w:val="32"/>
          <w:highlight w:val="none"/>
          <w:u w:val="none"/>
          <w:lang w:val="en-US" w:eastAsia="zh-CN"/>
        </w:rPr>
        <w:t>30</w:t>
      </w:r>
      <w:r>
        <w:rPr>
          <w:rFonts w:hint="default" w:ascii="Times New Roman" w:hAnsi="Times New Roman" w:eastAsia="方正仿宋_GBK" w:cs="Times New Roman"/>
          <w:color w:val="auto"/>
          <w:sz w:val="32"/>
          <w:szCs w:val="32"/>
          <w:highlight w:val="none"/>
          <w:u w:val="none"/>
        </w:rPr>
        <w:t>日前报省农业农村厅。</w:t>
      </w:r>
    </w:p>
    <w:p w14:paraId="1EC51774">
      <w:pPr>
        <w:pageBreakBefore w:val="0"/>
        <w:pBdr>
          <w:top w:val="none" w:color="auto" w:sz="0" w:space="0"/>
          <w:left w:val="none" w:color="auto" w:sz="0" w:space="0"/>
          <w:bottom w:val="none" w:color="auto" w:sz="0" w:space="0"/>
          <w:right w:val="none" w:color="auto" w:sz="0" w:space="0"/>
          <w:between w:val="none" w:color="auto" w:sz="0" w:space="0"/>
        </w:pBdr>
        <w:tabs>
          <w:tab w:val="left" w:pos="1440"/>
        </w:tabs>
        <w:suppressAutoHyphens/>
        <w:kinsoku/>
        <w:wordWrap/>
        <w:overflowPunct/>
        <w:topLinePunct w:val="0"/>
        <w:autoSpaceDE/>
        <w:autoSpaceDN/>
        <w:bidi w:val="0"/>
        <w:spacing w:after="0" w:line="590" w:lineRule="exact"/>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楷体_GBK" w:cs="Times New Roman"/>
          <w:color w:val="auto"/>
          <w:sz w:val="32"/>
          <w:szCs w:val="32"/>
          <w:highlight w:val="none"/>
          <w:u w:val="none"/>
          <w:lang w:val="en-US" w:eastAsia="zh-CN"/>
        </w:rPr>
        <w:t xml:space="preserve">    </w:t>
      </w:r>
      <w:r>
        <w:rPr>
          <w:rFonts w:hint="default" w:ascii="Times New Roman" w:hAnsi="Times New Roman" w:eastAsia="方正楷体_GBK" w:cs="Times New Roman"/>
          <w:color w:val="auto"/>
          <w:sz w:val="32"/>
          <w:szCs w:val="32"/>
          <w:highlight w:val="none"/>
          <w:u w:val="none"/>
        </w:rPr>
        <w:t>（</w:t>
      </w:r>
      <w:r>
        <w:rPr>
          <w:rFonts w:hint="default" w:ascii="Times New Roman" w:hAnsi="Times New Roman" w:eastAsia="方正楷体_GBK" w:cs="Times New Roman"/>
          <w:color w:val="auto"/>
          <w:sz w:val="32"/>
          <w:szCs w:val="32"/>
          <w:highlight w:val="none"/>
          <w:u w:val="none"/>
          <w:lang w:eastAsia="zh-CN"/>
        </w:rPr>
        <w:t>三</w:t>
      </w:r>
      <w:r>
        <w:rPr>
          <w:rFonts w:hint="default" w:ascii="Times New Roman" w:hAnsi="Times New Roman" w:eastAsia="方正楷体_GBK" w:cs="Times New Roman"/>
          <w:color w:val="auto"/>
          <w:sz w:val="32"/>
          <w:szCs w:val="32"/>
          <w:highlight w:val="none"/>
          <w:u w:val="none"/>
        </w:rPr>
        <w:t>）省级竞争立项。</w:t>
      </w:r>
      <w:r>
        <w:rPr>
          <w:rFonts w:hint="default" w:ascii="Times New Roman" w:hAnsi="Times New Roman" w:eastAsia="方正仿宋_GBK" w:cs="Times New Roman"/>
          <w:color w:val="auto"/>
          <w:sz w:val="32"/>
          <w:szCs w:val="32"/>
          <w:highlight w:val="none"/>
          <w:u w:val="none"/>
        </w:rPr>
        <w:t>省农业农村厅组织专家或委托第三方对申报项目进行审核后于</w:t>
      </w:r>
      <w:r>
        <w:rPr>
          <w:rFonts w:hint="default" w:ascii="Times New Roman" w:hAnsi="Times New Roman" w:eastAsia="方正仿宋_GBK" w:cs="Times New Roman"/>
          <w:color w:val="auto"/>
          <w:sz w:val="32"/>
          <w:szCs w:val="32"/>
          <w:highlight w:val="none"/>
          <w:u w:val="none"/>
          <w:lang w:val="en-US" w:eastAsia="zh-CN"/>
        </w:rPr>
        <w:t>12</w:t>
      </w:r>
      <w:r>
        <w:rPr>
          <w:rFonts w:hint="default" w:ascii="Times New Roman" w:hAnsi="Times New Roman" w:eastAsia="方正仿宋_GBK" w:cs="Times New Roman"/>
          <w:color w:val="auto"/>
          <w:sz w:val="32"/>
          <w:szCs w:val="32"/>
          <w:highlight w:val="none"/>
          <w:u w:val="none"/>
        </w:rPr>
        <w:t>月</w:t>
      </w:r>
      <w:r>
        <w:rPr>
          <w:rFonts w:hint="default" w:ascii="Times New Roman" w:hAnsi="Times New Roman" w:eastAsia="方正仿宋_GBK" w:cs="Times New Roman"/>
          <w:color w:val="auto"/>
          <w:sz w:val="32"/>
          <w:szCs w:val="32"/>
          <w:highlight w:val="none"/>
          <w:u w:val="none"/>
          <w:lang w:val="en-US" w:eastAsia="zh-CN"/>
        </w:rPr>
        <w:t>31</w:t>
      </w:r>
      <w:r>
        <w:rPr>
          <w:rFonts w:hint="default" w:ascii="Times New Roman" w:hAnsi="Times New Roman" w:eastAsia="方正仿宋_GBK" w:cs="Times New Roman"/>
          <w:color w:val="auto"/>
          <w:sz w:val="32"/>
          <w:szCs w:val="32"/>
          <w:highlight w:val="none"/>
          <w:u w:val="none"/>
        </w:rPr>
        <w:t>日前将结果提交省财政厅复核。省财政厅按照只减不增原则，委托第三方对省农业农村厅提交的初审情况开展复核，并于</w:t>
      </w:r>
      <w:r>
        <w:rPr>
          <w:rFonts w:hint="default" w:ascii="Times New Roman" w:hAnsi="Times New Roman" w:eastAsia="方正仿宋_GBK" w:cs="Times New Roman"/>
          <w:color w:val="auto"/>
          <w:sz w:val="32"/>
          <w:szCs w:val="32"/>
          <w:highlight w:val="none"/>
          <w:u w:val="none"/>
          <w:lang w:eastAsia="zh-CN"/>
        </w:rPr>
        <w:t>次年</w:t>
      </w:r>
      <w:r>
        <w:rPr>
          <w:rFonts w:hint="default" w:ascii="Times New Roman" w:hAnsi="Times New Roman" w:eastAsia="方正仿宋_GBK" w:cs="Times New Roman"/>
          <w:color w:val="auto"/>
          <w:sz w:val="32"/>
          <w:szCs w:val="32"/>
          <w:highlight w:val="none"/>
          <w:u w:val="none"/>
          <w:lang w:val="en-US" w:eastAsia="zh-CN"/>
        </w:rPr>
        <w:t>1</w:t>
      </w:r>
      <w:r>
        <w:rPr>
          <w:rFonts w:hint="default" w:ascii="Times New Roman" w:hAnsi="Times New Roman" w:eastAsia="方正仿宋_GBK" w:cs="Times New Roman"/>
          <w:color w:val="auto"/>
          <w:sz w:val="32"/>
          <w:szCs w:val="32"/>
          <w:highlight w:val="none"/>
          <w:u w:val="none"/>
        </w:rPr>
        <w:t>月</w:t>
      </w:r>
      <w:r>
        <w:rPr>
          <w:rFonts w:hint="default" w:ascii="Times New Roman" w:hAnsi="Times New Roman" w:eastAsia="方正仿宋_GBK" w:cs="Times New Roman"/>
          <w:color w:val="auto"/>
          <w:sz w:val="32"/>
          <w:szCs w:val="32"/>
          <w:highlight w:val="none"/>
          <w:u w:val="none"/>
          <w:lang w:val="en-US" w:eastAsia="zh-CN"/>
        </w:rPr>
        <w:t>31</w:t>
      </w:r>
      <w:r>
        <w:rPr>
          <w:rFonts w:hint="default" w:ascii="Times New Roman" w:hAnsi="Times New Roman" w:eastAsia="方正仿宋_GBK" w:cs="Times New Roman"/>
          <w:color w:val="auto"/>
          <w:sz w:val="32"/>
          <w:szCs w:val="32"/>
          <w:highlight w:val="none"/>
          <w:u w:val="none"/>
        </w:rPr>
        <w:t>日前将复核意见反馈省农业农村厅。</w:t>
      </w:r>
    </w:p>
    <w:p w14:paraId="32A2DD02">
      <w:pPr>
        <w:pageBreakBefore w:val="0"/>
        <w:pBdr>
          <w:top w:val="none" w:color="auto" w:sz="0" w:space="0"/>
          <w:left w:val="none" w:color="auto" w:sz="0" w:space="0"/>
          <w:bottom w:val="none" w:color="auto" w:sz="0" w:space="0"/>
          <w:right w:val="none" w:color="auto" w:sz="0" w:space="0"/>
          <w:between w:val="none" w:color="auto" w:sz="0" w:space="0"/>
        </w:pBdr>
        <w:tabs>
          <w:tab w:val="left" w:pos="1440"/>
        </w:tabs>
        <w:suppressAutoHyphens/>
        <w:kinsoku/>
        <w:wordWrap/>
        <w:overflowPunct/>
        <w:topLinePunct w:val="0"/>
        <w:autoSpaceDE/>
        <w:autoSpaceDN/>
        <w:bidi w:val="0"/>
        <w:spacing w:after="0" w:line="590" w:lineRule="exact"/>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楷体_GBK" w:cs="Times New Roman"/>
          <w:color w:val="auto"/>
          <w:sz w:val="32"/>
          <w:szCs w:val="32"/>
          <w:highlight w:val="none"/>
          <w:u w:val="none"/>
          <w:lang w:val="en-US" w:eastAsia="zh-CN"/>
        </w:rPr>
        <w:t xml:space="preserve">    </w:t>
      </w:r>
      <w:r>
        <w:rPr>
          <w:rFonts w:hint="default" w:ascii="Times New Roman" w:hAnsi="Times New Roman" w:eastAsia="方正楷体_GBK" w:cs="Times New Roman"/>
          <w:color w:val="auto"/>
          <w:sz w:val="32"/>
          <w:szCs w:val="32"/>
          <w:highlight w:val="none"/>
          <w:u w:val="none"/>
        </w:rPr>
        <w:t>（</w:t>
      </w:r>
      <w:r>
        <w:rPr>
          <w:rFonts w:hint="default" w:ascii="Times New Roman" w:hAnsi="Times New Roman" w:eastAsia="方正楷体_GBK" w:cs="Times New Roman"/>
          <w:color w:val="auto"/>
          <w:sz w:val="32"/>
          <w:szCs w:val="32"/>
          <w:highlight w:val="none"/>
          <w:u w:val="none"/>
          <w:lang w:eastAsia="zh-CN"/>
        </w:rPr>
        <w:t>四</w:t>
      </w:r>
      <w:r>
        <w:rPr>
          <w:rFonts w:hint="default" w:ascii="Times New Roman" w:hAnsi="Times New Roman" w:eastAsia="方正楷体_GBK" w:cs="Times New Roman"/>
          <w:color w:val="auto"/>
          <w:sz w:val="32"/>
          <w:szCs w:val="32"/>
          <w:highlight w:val="none"/>
          <w:u w:val="none"/>
        </w:rPr>
        <w:t>）公示公开。</w:t>
      </w:r>
      <w:r>
        <w:rPr>
          <w:rFonts w:hint="default" w:ascii="Times New Roman" w:hAnsi="Times New Roman" w:eastAsia="方正仿宋_GBK" w:cs="Times New Roman"/>
          <w:color w:val="auto"/>
          <w:sz w:val="32"/>
          <w:szCs w:val="32"/>
          <w:highlight w:val="none"/>
          <w:u w:val="none"/>
        </w:rPr>
        <w:t>省农业农村厅按规定程序将项目复核情况进行公示，公示期为5个</w:t>
      </w:r>
      <w:r>
        <w:rPr>
          <w:rFonts w:hint="default" w:ascii="Times New Roman" w:hAnsi="Times New Roman" w:eastAsia="方正仿宋_GBK" w:cs="Times New Roman"/>
          <w:color w:val="auto"/>
          <w:sz w:val="32"/>
          <w:szCs w:val="32"/>
          <w:highlight w:val="none"/>
          <w:u w:val="none"/>
          <w:lang w:eastAsia="zh-CN"/>
        </w:rPr>
        <w:t>工作日</w:t>
      </w:r>
      <w:r>
        <w:rPr>
          <w:rFonts w:hint="default" w:ascii="Times New Roman" w:hAnsi="Times New Roman" w:eastAsia="方正仿宋_GBK" w:cs="Times New Roman"/>
          <w:color w:val="auto"/>
          <w:sz w:val="32"/>
          <w:szCs w:val="32"/>
          <w:highlight w:val="none"/>
          <w:u w:val="none"/>
        </w:rPr>
        <w:t>。对公示有异议的项目，由省农业农村厅会同省财政厅调查核实，不符合条件的，不予支持。</w:t>
      </w:r>
    </w:p>
    <w:p w14:paraId="0582CBED">
      <w:pPr>
        <w:pageBreakBefore w:val="0"/>
        <w:pBdr>
          <w:top w:val="none" w:color="auto" w:sz="0" w:space="0"/>
          <w:left w:val="none" w:color="auto" w:sz="0" w:space="0"/>
          <w:bottom w:val="none" w:color="auto" w:sz="0" w:space="0"/>
          <w:right w:val="none" w:color="auto" w:sz="0" w:space="0"/>
          <w:between w:val="none" w:color="auto" w:sz="0" w:space="0"/>
        </w:pBdr>
        <w:tabs>
          <w:tab w:val="left" w:pos="1440"/>
        </w:tabs>
        <w:suppressAutoHyphens/>
        <w:kinsoku/>
        <w:wordWrap/>
        <w:overflowPunct/>
        <w:topLinePunct w:val="0"/>
        <w:autoSpaceDE/>
        <w:autoSpaceDN/>
        <w:bidi w:val="0"/>
        <w:spacing w:after="0" w:line="590" w:lineRule="exact"/>
        <w:ind w:firstLine="640" w:firstLineChars="200"/>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楷体_GBK" w:cs="Times New Roman"/>
          <w:color w:val="auto"/>
          <w:sz w:val="32"/>
          <w:szCs w:val="32"/>
          <w:highlight w:val="none"/>
          <w:u w:val="none"/>
        </w:rPr>
        <w:t>（</w:t>
      </w:r>
      <w:r>
        <w:rPr>
          <w:rFonts w:hint="default" w:ascii="Times New Roman" w:hAnsi="Times New Roman" w:eastAsia="方正楷体_GBK" w:cs="Times New Roman"/>
          <w:color w:val="auto"/>
          <w:sz w:val="32"/>
          <w:szCs w:val="32"/>
          <w:highlight w:val="none"/>
          <w:u w:val="none"/>
          <w:lang w:eastAsia="zh-CN"/>
        </w:rPr>
        <w:t>五</w:t>
      </w:r>
      <w:r>
        <w:rPr>
          <w:rFonts w:hint="default" w:ascii="Times New Roman" w:hAnsi="Times New Roman" w:eastAsia="方正楷体_GBK" w:cs="Times New Roman"/>
          <w:color w:val="auto"/>
          <w:sz w:val="32"/>
          <w:szCs w:val="32"/>
          <w:highlight w:val="none"/>
          <w:u w:val="none"/>
        </w:rPr>
        <w:t>）资金下达。</w:t>
      </w:r>
      <w:r>
        <w:rPr>
          <w:rFonts w:hint="default" w:ascii="Times New Roman" w:hAnsi="Times New Roman" w:eastAsia="方正仿宋_GBK" w:cs="Times New Roman"/>
          <w:color w:val="auto"/>
          <w:sz w:val="32"/>
          <w:szCs w:val="32"/>
          <w:highlight w:val="none"/>
          <w:u w:val="none"/>
        </w:rPr>
        <w:t>经公示无异议的项目，由省农业农村厅向省财政厅提出第一</w:t>
      </w:r>
      <w:r>
        <w:rPr>
          <w:rFonts w:hint="default" w:ascii="Times New Roman" w:hAnsi="Times New Roman" w:eastAsia="方正仿宋_GBK" w:cs="Times New Roman"/>
          <w:color w:val="auto"/>
          <w:sz w:val="32"/>
          <w:szCs w:val="32"/>
          <w:highlight w:val="none"/>
          <w:u w:val="none"/>
          <w:lang w:val="en-US" w:eastAsia="zh-CN"/>
        </w:rPr>
        <w:t>批次</w:t>
      </w:r>
      <w:r>
        <w:rPr>
          <w:rFonts w:hint="default" w:ascii="Times New Roman" w:hAnsi="Times New Roman" w:eastAsia="方正仿宋_GBK" w:cs="Times New Roman"/>
          <w:color w:val="auto"/>
          <w:sz w:val="32"/>
          <w:szCs w:val="32"/>
          <w:highlight w:val="none"/>
          <w:u w:val="none"/>
        </w:rPr>
        <w:t>资金请拨函，省财政厅根据资金请拨函下达奖补资金。</w:t>
      </w:r>
    </w:p>
    <w:p w14:paraId="5FED718E">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方正黑体_GBK" w:cs="Times New Roman"/>
          <w:color w:val="auto"/>
          <w:sz w:val="32"/>
          <w:szCs w:val="32"/>
          <w:highlight w:val="none"/>
          <w:u w:val="none"/>
          <w:lang w:val="en-US" w:eastAsia="zh-CN"/>
        </w:rPr>
      </w:pPr>
      <w:r>
        <w:rPr>
          <w:rFonts w:hint="default" w:ascii="Times New Roman" w:hAnsi="Times New Roman" w:eastAsia="方正黑体_GBK" w:cs="Times New Roman"/>
          <w:color w:val="auto"/>
          <w:sz w:val="32"/>
          <w:szCs w:val="32"/>
          <w:highlight w:val="none"/>
          <w:u w:val="none"/>
          <w:lang w:val="en-US" w:eastAsia="zh-CN"/>
        </w:rPr>
        <w:t>五、项目管理</w:t>
      </w:r>
    </w:p>
    <w:p w14:paraId="5C3B3E74">
      <w:pPr>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楷体_GBK" w:cs="Times New Roman"/>
          <w:b w:val="0"/>
          <w:bCs w:val="0"/>
          <w:color w:val="auto"/>
          <w:sz w:val="32"/>
          <w:szCs w:val="32"/>
          <w:highlight w:val="none"/>
          <w:u w:val="none"/>
          <w:lang w:val="en-US" w:eastAsia="zh-CN"/>
        </w:rPr>
        <w:t>（一）落实项目入库管理。</w:t>
      </w:r>
      <w:r>
        <w:rPr>
          <w:rFonts w:hint="default" w:ascii="Times New Roman" w:hAnsi="Times New Roman" w:eastAsia="方正仿宋_GBK" w:cs="Times New Roman"/>
          <w:color w:val="auto"/>
          <w:sz w:val="32"/>
          <w:szCs w:val="32"/>
          <w:highlight w:val="none"/>
          <w:u w:val="none"/>
          <w:lang w:val="en-US" w:eastAsia="zh-CN"/>
        </w:rPr>
        <w:t>省级种业基地项目通过省级财政常态化帮扶资金予以支持，实施项目确定后，由项目实施县（市、区）按照项目入库的相关要求完成项目入库审核，由项目实施县（市、区）农业农村局将项目录入项目库系统（全国防返贫监测</w:t>
      </w:r>
      <w:r>
        <w:rPr>
          <w:rFonts w:hint="eastAsia" w:ascii="Times New Roman" w:hAnsi="Times New Roman" w:eastAsia="方正仿宋_GBK" w:cs="Times New Roman"/>
          <w:color w:val="auto"/>
          <w:sz w:val="32"/>
          <w:szCs w:val="32"/>
          <w:highlight w:val="none"/>
          <w:u w:val="none"/>
          <w:lang w:val="en-US" w:eastAsia="zh-CN"/>
        </w:rPr>
        <w:t>信息</w:t>
      </w:r>
      <w:r>
        <w:rPr>
          <w:rFonts w:hint="default" w:ascii="Times New Roman" w:hAnsi="Times New Roman" w:eastAsia="方正仿宋_GBK" w:cs="Times New Roman"/>
          <w:color w:val="auto"/>
          <w:sz w:val="32"/>
          <w:szCs w:val="32"/>
          <w:highlight w:val="none"/>
          <w:u w:val="none"/>
          <w:lang w:val="en-US" w:eastAsia="zh-CN"/>
        </w:rPr>
        <w:t>系统），并及时采集更新录入项目绩效目标、资金安排、项目立项、资金拨付、招投标、项目实施、验收、结算决算、报账和后续管理等信息，确保线上线下进度同步。</w:t>
      </w:r>
    </w:p>
    <w:p w14:paraId="256E2BE5">
      <w:pPr>
        <w:pStyle w:val="11"/>
        <w:keepNext w:val="0"/>
        <w:keepLines w:val="0"/>
        <w:pageBreakBefore w:val="0"/>
        <w:widowControl w:val="0"/>
        <w:kinsoku/>
        <w:wordWrap/>
        <w:overflowPunct/>
        <w:topLinePunct w:val="0"/>
        <w:autoSpaceDE/>
        <w:autoSpaceDN/>
        <w:bidi w:val="0"/>
        <w:adjustRightInd/>
        <w:snapToGrid/>
        <w:spacing w:line="590" w:lineRule="exact"/>
        <w:ind w:left="0" w:leftChars="0" w:right="0" w:rightChars="0"/>
        <w:textAlignment w:val="auto"/>
        <w:outlineLvl w:val="9"/>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楷体_GBK" w:cs="Times New Roman"/>
          <w:color w:val="auto"/>
          <w:sz w:val="32"/>
          <w:szCs w:val="32"/>
          <w:highlight w:val="none"/>
          <w:u w:val="none"/>
        </w:rPr>
        <w:t>（</w:t>
      </w:r>
      <w:r>
        <w:rPr>
          <w:rFonts w:hint="default" w:ascii="Times New Roman" w:hAnsi="Times New Roman" w:eastAsia="方正楷体_GBK" w:cs="Times New Roman"/>
          <w:color w:val="auto"/>
          <w:sz w:val="32"/>
          <w:szCs w:val="32"/>
          <w:highlight w:val="none"/>
          <w:u w:val="none"/>
          <w:lang w:eastAsia="zh-CN"/>
        </w:rPr>
        <w:t>二</w:t>
      </w:r>
      <w:r>
        <w:rPr>
          <w:rFonts w:hint="default" w:ascii="Times New Roman" w:hAnsi="Times New Roman" w:eastAsia="方正楷体_GBK" w:cs="Times New Roman"/>
          <w:color w:val="auto"/>
          <w:sz w:val="32"/>
          <w:szCs w:val="32"/>
          <w:highlight w:val="none"/>
          <w:u w:val="none"/>
        </w:rPr>
        <w:t>）</w:t>
      </w:r>
      <w:r>
        <w:rPr>
          <w:rFonts w:hint="default" w:ascii="Times New Roman" w:hAnsi="Times New Roman" w:eastAsia="方正楷体_GBK" w:cs="Times New Roman"/>
          <w:color w:val="auto"/>
          <w:sz w:val="32"/>
          <w:szCs w:val="32"/>
          <w:highlight w:val="none"/>
          <w:u w:val="none"/>
          <w:lang w:eastAsia="zh-CN"/>
        </w:rPr>
        <w:t>强化项目</w:t>
      </w:r>
      <w:r>
        <w:rPr>
          <w:rFonts w:hint="default" w:ascii="Times New Roman" w:hAnsi="Times New Roman" w:eastAsia="方正楷体_GBK" w:cs="Times New Roman"/>
          <w:color w:val="auto"/>
          <w:sz w:val="32"/>
          <w:szCs w:val="32"/>
          <w:highlight w:val="none"/>
          <w:u w:val="none"/>
        </w:rPr>
        <w:t>建设</w:t>
      </w:r>
      <w:r>
        <w:rPr>
          <w:rFonts w:hint="default" w:ascii="Times New Roman" w:hAnsi="Times New Roman" w:eastAsia="方正楷体_GBK" w:cs="Times New Roman"/>
          <w:color w:val="auto"/>
          <w:sz w:val="32"/>
          <w:szCs w:val="32"/>
          <w:highlight w:val="none"/>
          <w:u w:val="none"/>
          <w:lang w:eastAsia="zh-CN"/>
        </w:rPr>
        <w:t>监管</w:t>
      </w:r>
      <w:r>
        <w:rPr>
          <w:rFonts w:hint="default" w:ascii="Times New Roman" w:hAnsi="Times New Roman" w:eastAsia="方正楷体_GBK" w:cs="Times New Roman"/>
          <w:color w:val="auto"/>
          <w:sz w:val="32"/>
          <w:szCs w:val="32"/>
          <w:highlight w:val="none"/>
          <w:u w:val="none"/>
        </w:rPr>
        <w:t>。</w:t>
      </w:r>
      <w:r>
        <w:rPr>
          <w:rFonts w:hint="default" w:ascii="Times New Roman" w:hAnsi="Times New Roman" w:eastAsia="方正仿宋_GBK" w:cs="Times New Roman"/>
          <w:b/>
          <w:bCs/>
          <w:color w:val="auto"/>
          <w:sz w:val="32"/>
          <w:szCs w:val="32"/>
          <w:highlight w:val="none"/>
          <w:u w:val="none"/>
        </w:rPr>
        <w:t>一是建设内容</w:t>
      </w:r>
      <w:r>
        <w:rPr>
          <w:rFonts w:hint="default" w:ascii="Times New Roman" w:hAnsi="Times New Roman" w:eastAsia="方正仿宋_GBK" w:cs="Times New Roman"/>
          <w:b/>
          <w:bCs/>
          <w:color w:val="auto"/>
          <w:sz w:val="32"/>
          <w:szCs w:val="32"/>
          <w:highlight w:val="none"/>
          <w:u w:val="none"/>
          <w:lang w:eastAsia="zh-CN"/>
        </w:rPr>
        <w:t>方面</w:t>
      </w:r>
      <w:r>
        <w:rPr>
          <w:rFonts w:hint="default" w:ascii="Times New Roman" w:hAnsi="Times New Roman" w:eastAsia="方正仿宋_GBK" w:cs="Times New Roman"/>
          <w:b/>
          <w:bCs/>
          <w:color w:val="auto"/>
          <w:sz w:val="32"/>
          <w:szCs w:val="32"/>
          <w:highlight w:val="none"/>
          <w:u w:val="none"/>
        </w:rPr>
        <w:t>。</w:t>
      </w:r>
      <w:r>
        <w:rPr>
          <w:rFonts w:hint="default" w:ascii="Times New Roman" w:hAnsi="Times New Roman" w:eastAsia="方正仿宋_GBK" w:cs="Times New Roman"/>
          <w:color w:val="auto"/>
          <w:sz w:val="32"/>
          <w:szCs w:val="32"/>
          <w:highlight w:val="none"/>
          <w:u w:val="none"/>
        </w:rPr>
        <w:t>项目经省级立项后，由州（市）农业农村局、财政局组织项目实施县对上报的实施方案细化并批复。省级种业基地支持资金</w:t>
      </w:r>
      <w:r>
        <w:rPr>
          <w:rFonts w:hint="default" w:ascii="Times New Roman" w:hAnsi="Times New Roman" w:eastAsia="方正仿宋_GBK" w:cs="Times New Roman"/>
          <w:color w:val="auto"/>
          <w:sz w:val="32"/>
          <w:szCs w:val="32"/>
          <w:highlight w:val="none"/>
          <w:u w:val="none"/>
          <w:lang w:eastAsia="zh-CN"/>
        </w:rPr>
        <w:t>全部</w:t>
      </w:r>
      <w:r>
        <w:rPr>
          <w:rFonts w:hint="default" w:ascii="Times New Roman" w:hAnsi="Times New Roman" w:eastAsia="方正仿宋_GBK" w:cs="Times New Roman"/>
          <w:color w:val="auto"/>
          <w:sz w:val="32"/>
          <w:szCs w:val="32"/>
          <w:highlight w:val="none"/>
          <w:u w:val="none"/>
        </w:rPr>
        <w:t>用于制种产业发展，</w:t>
      </w:r>
      <w:r>
        <w:rPr>
          <w:rFonts w:hint="default" w:ascii="Times New Roman" w:hAnsi="Times New Roman" w:eastAsia="方正仿宋_GBK" w:cs="Times New Roman"/>
          <w:color w:val="auto"/>
          <w:sz w:val="32"/>
          <w:szCs w:val="32"/>
          <w:highlight w:val="none"/>
          <w:u w:val="none"/>
          <w:lang w:val="en-US" w:eastAsia="zh-CN"/>
        </w:rPr>
        <w:t>不得用于弥补预算缺口，</w:t>
      </w:r>
      <w:r>
        <w:rPr>
          <w:rFonts w:hint="default" w:ascii="Times New Roman" w:hAnsi="Times New Roman" w:eastAsia="方正仿宋_GBK" w:cs="Times New Roman"/>
          <w:color w:val="auto"/>
          <w:sz w:val="32"/>
          <w:szCs w:val="32"/>
          <w:highlight w:val="none"/>
          <w:u w:val="none"/>
        </w:rPr>
        <w:t>不得用于违规购买更新汽车，不得新建办公楼、培训中心，不得搞劳民伤财、不切实际的</w:t>
      </w:r>
      <w:r>
        <w:rPr>
          <w:rFonts w:hint="eastAsia"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rPr>
        <w:t>政绩工程</w:t>
      </w:r>
      <w:r>
        <w:rPr>
          <w:rFonts w:hint="eastAsia"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rPr>
        <w:t>形象工程</w:t>
      </w:r>
      <w:r>
        <w:rPr>
          <w:rFonts w:hint="eastAsia"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rPr>
        <w:t>，不得用于与制种产业联系不紧密、资金使用方向不明确的内容。</w:t>
      </w:r>
      <w:r>
        <w:rPr>
          <w:rFonts w:hint="default" w:ascii="Times New Roman" w:hAnsi="Times New Roman" w:eastAsia="方正仿宋_GBK" w:cs="Times New Roman"/>
          <w:b/>
          <w:bCs/>
          <w:color w:val="auto"/>
          <w:sz w:val="32"/>
          <w:szCs w:val="32"/>
          <w:highlight w:val="none"/>
          <w:u w:val="none"/>
        </w:rPr>
        <w:t>二是建设期方面。</w:t>
      </w:r>
      <w:r>
        <w:rPr>
          <w:rFonts w:hint="default" w:ascii="Times New Roman" w:hAnsi="Times New Roman" w:eastAsia="方正仿宋_GBK" w:cs="Times New Roman"/>
          <w:color w:val="auto"/>
          <w:sz w:val="32"/>
          <w:szCs w:val="32"/>
          <w:highlight w:val="none"/>
          <w:u w:val="none"/>
        </w:rPr>
        <w:t>项目</w:t>
      </w:r>
      <w:r>
        <w:rPr>
          <w:rFonts w:hint="default" w:ascii="Times New Roman" w:hAnsi="Times New Roman" w:eastAsia="方正仿宋_GBK" w:cs="Times New Roman"/>
          <w:color w:val="auto"/>
          <w:sz w:val="32"/>
          <w:szCs w:val="32"/>
          <w:highlight w:val="none"/>
          <w:u w:val="none"/>
          <w:lang w:eastAsia="zh-CN"/>
        </w:rPr>
        <w:t>需在</w:t>
      </w:r>
      <w:r>
        <w:rPr>
          <w:rFonts w:hint="default" w:ascii="Times New Roman" w:hAnsi="Times New Roman" w:eastAsia="方正仿宋_GBK" w:cs="Times New Roman"/>
          <w:color w:val="auto"/>
          <w:sz w:val="32"/>
          <w:szCs w:val="32"/>
          <w:highlight w:val="none"/>
          <w:u w:val="none"/>
          <w:lang w:val="en-US" w:eastAsia="zh-CN"/>
        </w:rPr>
        <w:t>202</w:t>
      </w:r>
      <w:r>
        <w:rPr>
          <w:rFonts w:hint="default" w:ascii="Times New Roman" w:hAnsi="Times New Roman" w:eastAsia="方正仿宋_GBK" w:cs="Times New Roman"/>
          <w:color w:val="auto"/>
          <w:sz w:val="32"/>
          <w:szCs w:val="32"/>
          <w:highlight w:val="none"/>
          <w:u w:val="none"/>
          <w:lang w:val="en" w:eastAsia="zh-CN"/>
        </w:rPr>
        <w:t>8</w:t>
      </w:r>
      <w:r>
        <w:rPr>
          <w:rFonts w:hint="default" w:ascii="Times New Roman" w:hAnsi="Times New Roman" w:eastAsia="方正仿宋_GBK" w:cs="Times New Roman"/>
          <w:color w:val="auto"/>
          <w:sz w:val="32"/>
          <w:szCs w:val="32"/>
          <w:highlight w:val="none"/>
          <w:u w:val="none"/>
          <w:lang w:val="en-US" w:eastAsia="zh-CN"/>
        </w:rPr>
        <w:t>年底前完成建设任务</w:t>
      </w:r>
      <w:r>
        <w:rPr>
          <w:rFonts w:hint="default" w:ascii="Times New Roman" w:hAnsi="Times New Roman" w:eastAsia="方正仿宋_GBK" w:cs="Times New Roman"/>
          <w:color w:val="auto"/>
          <w:sz w:val="32"/>
          <w:szCs w:val="32"/>
          <w:highlight w:val="none"/>
          <w:u w:val="none"/>
        </w:rPr>
        <w:t>，</w:t>
      </w:r>
      <w:r>
        <w:rPr>
          <w:rFonts w:hint="default" w:ascii="Times New Roman" w:hAnsi="Times New Roman" w:eastAsia="方正仿宋_GBK" w:cs="Times New Roman"/>
          <w:color w:val="auto"/>
          <w:sz w:val="32"/>
          <w:szCs w:val="32"/>
          <w:highlight w:val="none"/>
          <w:u w:val="none"/>
          <w:lang w:eastAsia="zh-CN"/>
        </w:rPr>
        <w:t>并由县级农业农村部门、财政部门牵头组织初验，初验合格后提请州（市）开展竣工验收。各州（市）应在收到申请后一个月内，完成竣工验收工作，出具正式竣工验收报告，验收结果及验收材料报省农业农村厅、省财政厅备案。验收合格的由省农业农村厅商省财政厅下达第二批次资金，</w:t>
      </w:r>
      <w:r>
        <w:rPr>
          <w:rFonts w:hint="default" w:ascii="Times New Roman" w:hAnsi="Times New Roman" w:eastAsia="方正仿宋_GBK" w:cs="Times New Roman"/>
          <w:color w:val="auto"/>
          <w:sz w:val="32"/>
          <w:szCs w:val="32"/>
          <w:highlight w:val="none"/>
          <w:u w:val="none"/>
          <w:lang w:val="en"/>
        </w:rPr>
        <w:t>对于未按期完成验收或验收不合格</w:t>
      </w:r>
      <w:r>
        <w:rPr>
          <w:rFonts w:hint="default" w:ascii="Times New Roman" w:hAnsi="Times New Roman" w:eastAsia="方正仿宋_GBK" w:cs="Times New Roman"/>
          <w:color w:val="auto"/>
          <w:sz w:val="32"/>
          <w:szCs w:val="32"/>
          <w:highlight w:val="none"/>
          <w:u w:val="none"/>
        </w:rPr>
        <w:t>的项目，省级不再下达第二批次资金，对于项目完成度低的项目，省级视情况收回部分或全部第一批次资金。</w:t>
      </w:r>
      <w:r>
        <w:rPr>
          <w:rFonts w:hint="default" w:ascii="Times New Roman" w:hAnsi="Times New Roman" w:eastAsia="方正仿宋_GBK" w:cs="Times New Roman"/>
          <w:b/>
          <w:bCs/>
          <w:color w:val="auto"/>
          <w:sz w:val="32"/>
          <w:szCs w:val="32"/>
          <w:highlight w:val="none"/>
          <w:u w:val="none"/>
        </w:rPr>
        <w:t>三是变更调整方面。</w:t>
      </w:r>
      <w:r>
        <w:rPr>
          <w:rFonts w:hint="default" w:ascii="Times New Roman" w:hAnsi="Times New Roman" w:eastAsia="方正仿宋_GBK" w:cs="Times New Roman"/>
          <w:color w:val="auto"/>
          <w:sz w:val="32"/>
          <w:szCs w:val="32"/>
          <w:highlight w:val="none"/>
          <w:u w:val="none"/>
        </w:rPr>
        <w:t>已立项支持的项目不得随意调整实施主体、建设地点、建设内容等。确因客观原因须调整的，在不降低或减弱项目主要使用（服务）功能，总投资不降低、符合财政资金支持方向要求、涉及资金额度不超过省级财政奖补资金总额30%的前提下，由县级报州（市）</w:t>
      </w:r>
      <w:r>
        <w:rPr>
          <w:rFonts w:hint="default" w:ascii="Times New Roman" w:hAnsi="Times New Roman" w:eastAsia="方正仿宋_GBK" w:cs="Times New Roman"/>
          <w:color w:val="auto"/>
          <w:sz w:val="32"/>
          <w:szCs w:val="32"/>
          <w:highlight w:val="none"/>
          <w:u w:val="none"/>
          <w:lang w:eastAsia="zh-CN"/>
        </w:rPr>
        <w:t>同意</w:t>
      </w:r>
      <w:r>
        <w:rPr>
          <w:rFonts w:hint="default" w:ascii="Times New Roman" w:hAnsi="Times New Roman" w:eastAsia="方正仿宋_GBK" w:cs="Times New Roman"/>
          <w:color w:val="auto"/>
          <w:sz w:val="32"/>
          <w:szCs w:val="32"/>
          <w:highlight w:val="none"/>
          <w:u w:val="none"/>
        </w:rPr>
        <w:t>后变更，并报省级农业农村部门备案；涉及资金额度超过省级财政奖补资金总额30%的，取消项目，收回第一批</w:t>
      </w:r>
      <w:r>
        <w:rPr>
          <w:rFonts w:hint="default" w:ascii="Times New Roman" w:hAnsi="Times New Roman" w:eastAsia="方正仿宋_GBK" w:cs="Times New Roman"/>
          <w:color w:val="auto"/>
          <w:sz w:val="32"/>
          <w:szCs w:val="32"/>
          <w:highlight w:val="none"/>
          <w:u w:val="none"/>
          <w:lang w:val="en-US" w:eastAsia="zh-CN"/>
        </w:rPr>
        <w:t>次</w:t>
      </w:r>
      <w:r>
        <w:rPr>
          <w:rFonts w:hint="default" w:ascii="Times New Roman" w:hAnsi="Times New Roman" w:eastAsia="方正仿宋_GBK" w:cs="Times New Roman"/>
          <w:color w:val="auto"/>
          <w:sz w:val="32"/>
          <w:szCs w:val="32"/>
          <w:highlight w:val="none"/>
          <w:u w:val="none"/>
        </w:rPr>
        <w:t>资金。</w:t>
      </w:r>
      <w:r>
        <w:rPr>
          <w:rFonts w:hint="default" w:ascii="Times New Roman" w:hAnsi="Times New Roman" w:eastAsia="方正仿宋_GBK" w:cs="Times New Roman"/>
          <w:b/>
          <w:bCs/>
          <w:color w:val="auto"/>
          <w:sz w:val="32"/>
          <w:szCs w:val="32"/>
          <w:highlight w:val="none"/>
          <w:u w:val="none"/>
        </w:rPr>
        <w:t>四是项目监督管理方面</w:t>
      </w:r>
      <w:r>
        <w:rPr>
          <w:rFonts w:hint="default" w:ascii="Times New Roman" w:hAnsi="Times New Roman" w:eastAsia="方正楷体_GBK" w:cs="Times New Roman"/>
          <w:b/>
          <w:bCs/>
          <w:color w:val="auto"/>
          <w:sz w:val="32"/>
          <w:szCs w:val="32"/>
          <w:highlight w:val="none"/>
          <w:u w:val="none"/>
        </w:rPr>
        <w:t>。</w:t>
      </w:r>
      <w:r>
        <w:rPr>
          <w:rFonts w:hint="default" w:ascii="Times New Roman" w:hAnsi="Times New Roman" w:eastAsia="方正仿宋_GBK" w:cs="Times New Roman"/>
          <w:color w:val="auto"/>
          <w:sz w:val="32"/>
          <w:szCs w:val="32"/>
          <w:highlight w:val="none"/>
          <w:u w:val="none"/>
        </w:rPr>
        <w:t>县级农业农村部门</w:t>
      </w:r>
      <w:r>
        <w:rPr>
          <w:rFonts w:hint="default" w:ascii="Times New Roman" w:hAnsi="Times New Roman" w:eastAsia="方正仿宋_GBK" w:cs="Times New Roman"/>
          <w:color w:val="auto"/>
          <w:sz w:val="32"/>
          <w:szCs w:val="32"/>
          <w:highlight w:val="none"/>
          <w:u w:val="none"/>
          <w:lang w:eastAsia="zh-CN"/>
        </w:rPr>
        <w:t>负责开展资金项目和形成资产具体使用监管，建成后形成固定资产的项目应在实施方案中明确拟确权对象，组织实施绩效管理等工作，按照权责对等原则落实监管责任</w:t>
      </w:r>
      <w:r>
        <w:rPr>
          <w:rFonts w:hint="default" w:ascii="Times New Roman" w:hAnsi="Times New Roman" w:eastAsia="方正仿宋_GBK" w:cs="Times New Roman"/>
          <w:color w:val="auto"/>
          <w:sz w:val="32"/>
          <w:szCs w:val="32"/>
          <w:highlight w:val="none"/>
          <w:u w:val="none"/>
        </w:rPr>
        <w:t>。县级财政部门</w:t>
      </w:r>
      <w:r>
        <w:rPr>
          <w:rFonts w:hint="default" w:ascii="Times New Roman" w:hAnsi="Times New Roman" w:eastAsia="方正仿宋_GBK" w:cs="Times New Roman"/>
          <w:color w:val="auto"/>
          <w:sz w:val="32"/>
          <w:szCs w:val="32"/>
          <w:highlight w:val="none"/>
          <w:u w:val="none"/>
          <w:lang w:eastAsia="zh-CN"/>
        </w:rPr>
        <w:t>负责及时下达预算，指导同级行业主管</w:t>
      </w:r>
      <w:r>
        <w:rPr>
          <w:rFonts w:hint="default" w:ascii="Times New Roman" w:hAnsi="Times New Roman" w:eastAsia="方正仿宋_GBK" w:cs="Times New Roman"/>
          <w:color w:val="auto"/>
          <w:sz w:val="32"/>
          <w:szCs w:val="32"/>
          <w:highlight w:val="none"/>
          <w:u w:val="none"/>
          <w:lang w:val="en-US" w:eastAsia="zh-CN"/>
        </w:rPr>
        <w:t>部门</w:t>
      </w:r>
      <w:r>
        <w:rPr>
          <w:rFonts w:hint="default" w:ascii="Times New Roman" w:hAnsi="Times New Roman" w:eastAsia="方正仿宋_GBK" w:cs="Times New Roman"/>
          <w:color w:val="auto"/>
          <w:sz w:val="32"/>
          <w:szCs w:val="32"/>
          <w:highlight w:val="none"/>
          <w:u w:val="none"/>
          <w:lang w:eastAsia="zh-CN"/>
        </w:rPr>
        <w:t>加强资金监管和绩效管理</w:t>
      </w:r>
      <w:r>
        <w:rPr>
          <w:rFonts w:hint="default" w:ascii="Times New Roman" w:hAnsi="Times New Roman" w:eastAsia="方正仿宋_GBK" w:cs="Times New Roman"/>
          <w:color w:val="auto"/>
          <w:sz w:val="32"/>
          <w:szCs w:val="32"/>
          <w:highlight w:val="none"/>
          <w:u w:val="none"/>
        </w:rPr>
        <w:t>。</w:t>
      </w:r>
    </w:p>
    <w:p w14:paraId="7E6144EF">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楷体_GBK" w:cs="Times New Roman"/>
          <w:b w:val="0"/>
          <w:bCs w:val="0"/>
          <w:color w:val="auto"/>
          <w:sz w:val="32"/>
          <w:szCs w:val="32"/>
          <w:highlight w:val="none"/>
          <w:u w:val="none"/>
          <w:lang w:val="en-US" w:eastAsia="zh-CN"/>
        </w:rPr>
        <w:t>（三）资金安排方式。</w:t>
      </w:r>
      <w:r>
        <w:rPr>
          <w:rFonts w:hint="default" w:ascii="Times New Roman" w:hAnsi="Times New Roman" w:eastAsia="方正仿宋_GBK" w:cs="Times New Roman"/>
          <w:color w:val="auto"/>
          <w:sz w:val="32"/>
          <w:szCs w:val="32"/>
          <w:highlight w:val="none"/>
          <w:u w:val="none"/>
          <w:lang w:eastAsia="zh-CN"/>
        </w:rPr>
        <w:t>项目建设期限</w:t>
      </w:r>
      <w:r>
        <w:rPr>
          <w:rFonts w:hint="default" w:ascii="Times New Roman" w:hAnsi="Times New Roman" w:eastAsia="方正仿宋_GBK" w:cs="Times New Roman"/>
          <w:color w:val="auto"/>
          <w:sz w:val="32"/>
          <w:szCs w:val="32"/>
          <w:highlight w:val="none"/>
          <w:u w:val="none"/>
          <w:lang w:val="en-US" w:eastAsia="zh-CN"/>
        </w:rPr>
        <w:t>2年。省级按项目启动、项目验收2个环节分两次下达资金，即项目经省级确定立项后下达50%、经州（市）验收合格后下达50%。</w:t>
      </w:r>
    </w:p>
    <w:p w14:paraId="5B499CA4">
      <w:pPr>
        <w:pageBreakBefore w:val="0"/>
        <w:pBdr>
          <w:top w:val="none" w:color="auto" w:sz="0" w:space="0"/>
          <w:left w:val="none" w:color="auto" w:sz="0" w:space="0"/>
          <w:bottom w:val="none" w:color="auto" w:sz="0" w:space="0"/>
          <w:right w:val="none" w:color="auto" w:sz="0" w:space="0"/>
          <w:between w:val="none" w:color="auto" w:sz="0" w:space="0"/>
        </w:pBdr>
        <w:tabs>
          <w:tab w:val="left" w:pos="1440"/>
        </w:tabs>
        <w:suppressAutoHyphens/>
        <w:kinsoku/>
        <w:wordWrap/>
        <w:overflowPunct/>
        <w:topLinePunct w:val="0"/>
        <w:autoSpaceDE/>
        <w:autoSpaceDN/>
        <w:bidi w:val="0"/>
        <w:spacing w:after="0" w:line="590" w:lineRule="exact"/>
        <w:ind w:firstLine="640" w:firstLineChars="200"/>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楷体_GBK" w:cs="Times New Roman"/>
          <w:color w:val="auto"/>
          <w:sz w:val="32"/>
          <w:szCs w:val="32"/>
          <w:highlight w:val="none"/>
          <w:u w:val="none"/>
        </w:rPr>
        <w:t>（</w:t>
      </w:r>
      <w:r>
        <w:rPr>
          <w:rFonts w:hint="default" w:ascii="Times New Roman" w:hAnsi="Times New Roman" w:eastAsia="方正楷体_GBK" w:cs="Times New Roman"/>
          <w:color w:val="auto"/>
          <w:sz w:val="32"/>
          <w:szCs w:val="32"/>
          <w:highlight w:val="none"/>
          <w:u w:val="none"/>
          <w:lang w:eastAsia="zh-CN"/>
        </w:rPr>
        <w:t>四</w:t>
      </w:r>
      <w:r>
        <w:rPr>
          <w:rFonts w:hint="default" w:ascii="Times New Roman" w:hAnsi="Times New Roman" w:eastAsia="方正楷体_GBK" w:cs="Times New Roman"/>
          <w:color w:val="auto"/>
          <w:sz w:val="32"/>
          <w:szCs w:val="32"/>
          <w:highlight w:val="none"/>
          <w:u w:val="none"/>
        </w:rPr>
        <w:t>）绩效评价。</w:t>
      </w:r>
      <w:r>
        <w:rPr>
          <w:rFonts w:hint="default" w:ascii="Times New Roman" w:hAnsi="Times New Roman" w:eastAsia="方正仿宋_GBK" w:cs="Times New Roman"/>
          <w:color w:val="auto"/>
          <w:sz w:val="32"/>
          <w:szCs w:val="32"/>
          <w:highlight w:val="none"/>
          <w:u w:val="none"/>
        </w:rPr>
        <w:t>县级农业农村部门会同财政部门加大获奖补主体日常监管力度，在</w:t>
      </w:r>
      <w:r>
        <w:rPr>
          <w:rFonts w:hint="default" w:ascii="Times New Roman" w:hAnsi="Times New Roman" w:eastAsia="方正仿宋_GBK" w:cs="Times New Roman"/>
          <w:color w:val="auto"/>
          <w:sz w:val="32"/>
          <w:szCs w:val="32"/>
          <w:highlight w:val="none"/>
          <w:u w:val="none"/>
          <w:lang w:eastAsia="zh-CN"/>
        </w:rPr>
        <w:t>项目</w:t>
      </w:r>
      <w:r>
        <w:rPr>
          <w:rFonts w:hint="default" w:ascii="Times New Roman" w:hAnsi="Times New Roman" w:eastAsia="方正仿宋_GBK" w:cs="Times New Roman"/>
          <w:color w:val="auto"/>
          <w:sz w:val="32"/>
          <w:szCs w:val="32"/>
          <w:highlight w:val="none"/>
          <w:u w:val="none"/>
          <w:lang w:val="en"/>
        </w:rPr>
        <w:t>实施过程中，围绕项目绩效目标，对项目的组织实施进展情况进行监控，及时发现并纠正项目实施过程中存在的问题，确保绩效目标如期实现。项目实施完成后，应严格按照实施方案绩效目标开展绩效自评。</w:t>
      </w:r>
      <w:r>
        <w:rPr>
          <w:rFonts w:hint="default" w:ascii="Times New Roman" w:hAnsi="Times New Roman" w:eastAsia="方正仿宋_GBK" w:cs="Times New Roman"/>
          <w:color w:val="auto"/>
          <w:sz w:val="32"/>
          <w:szCs w:val="32"/>
          <w:highlight w:val="none"/>
          <w:u w:val="none"/>
        </w:rPr>
        <w:t>省农业农村厅将适时对项目执行情况开展绩效评价，并强化结果应用。</w:t>
      </w:r>
    </w:p>
    <w:p w14:paraId="7C8B806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方正黑体_GBK" w:cs="Times New Roman"/>
          <w:color w:val="auto"/>
          <w:sz w:val="32"/>
          <w:szCs w:val="32"/>
          <w:highlight w:val="none"/>
          <w:u w:val="none"/>
          <w:lang w:val="en-US" w:eastAsia="zh-CN"/>
        </w:rPr>
      </w:pPr>
      <w:r>
        <w:rPr>
          <w:rFonts w:hint="default" w:ascii="Times New Roman" w:hAnsi="Times New Roman" w:eastAsia="方正黑体_GBK" w:cs="Times New Roman"/>
          <w:color w:val="auto"/>
          <w:sz w:val="32"/>
          <w:szCs w:val="32"/>
          <w:highlight w:val="none"/>
          <w:u w:val="none"/>
          <w:lang w:val="en-US" w:eastAsia="zh-CN"/>
        </w:rPr>
        <w:t>六、附则</w:t>
      </w:r>
    </w:p>
    <w:p w14:paraId="262E2C23">
      <w:pPr>
        <w:keepNext w:val="0"/>
        <w:keepLines w:val="0"/>
        <w:pageBreakBefore w:val="0"/>
        <w:widowControl/>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本申报指南由省农业农村厅会同省财政厅负责解释。自印发之日起施行。</w:t>
      </w:r>
    </w:p>
    <w:p w14:paraId="14897B48">
      <w:pPr>
        <w:keepNext w:val="0"/>
        <w:keepLines w:val="0"/>
        <w:pageBreakBefore w:val="0"/>
        <w:widowControl/>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color w:val="auto"/>
          <w:sz w:val="32"/>
          <w:szCs w:val="32"/>
          <w:highlight w:val="none"/>
          <w:u w:val="none"/>
          <w:lang w:val="en-US" w:eastAsia="zh-CN"/>
        </w:rPr>
      </w:pPr>
    </w:p>
    <w:p w14:paraId="6E53E19A">
      <w:pPr>
        <w:keepNext w:val="0"/>
        <w:keepLines w:val="0"/>
        <w:pageBreakBefore w:val="0"/>
        <w:widowControl/>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附件：2—1.畜禽水产种业基地建设项目申报表</w:t>
      </w:r>
    </w:p>
    <w:p w14:paraId="5D0CA4C9">
      <w:pPr>
        <w:keepNext w:val="0"/>
        <w:keepLines w:val="0"/>
        <w:pageBreakBefore w:val="0"/>
        <w:widowControl/>
        <w:suppressLineNumbers w:val="0"/>
        <w:kinsoku/>
        <w:wordWrap/>
        <w:overflowPunct/>
        <w:topLinePunct w:val="0"/>
        <w:autoSpaceDE/>
        <w:autoSpaceDN/>
        <w:bidi w:val="0"/>
        <w:adjustRightInd/>
        <w:snapToGrid/>
        <w:spacing w:line="590" w:lineRule="exact"/>
        <w:ind w:firstLine="1600" w:firstLineChars="500"/>
        <w:jc w:val="left"/>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2—2.畜禽水产种业基地建设方案编写提纲</w:t>
      </w:r>
    </w:p>
    <w:p w14:paraId="1869DEAD">
      <w:pPr>
        <w:keepNext w:val="0"/>
        <w:keepLines w:val="0"/>
        <w:pageBreakBefore w:val="0"/>
        <w:widowControl/>
        <w:suppressLineNumbers w:val="0"/>
        <w:kinsoku/>
        <w:wordWrap/>
        <w:overflowPunct/>
        <w:topLinePunct w:val="0"/>
        <w:autoSpaceDE/>
        <w:autoSpaceDN/>
        <w:bidi w:val="0"/>
        <w:adjustRightInd/>
        <w:snapToGrid/>
        <w:spacing w:line="590" w:lineRule="exact"/>
        <w:ind w:firstLine="1600" w:firstLineChars="500"/>
        <w:jc w:val="left"/>
        <w:textAlignment w:val="auto"/>
        <w:rPr>
          <w:rFonts w:hint="default" w:ascii="Times New Roman" w:hAnsi="Times New Roman" w:eastAsia="方正仿宋_GBK" w:cs="Times New Roman"/>
          <w:color w:val="auto"/>
          <w:spacing w:val="-11"/>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2—3.</w:t>
      </w:r>
      <w:r>
        <w:rPr>
          <w:rFonts w:hint="default" w:ascii="Times New Roman" w:hAnsi="Times New Roman" w:eastAsia="方正仿宋_GBK" w:cs="Times New Roman"/>
          <w:color w:val="auto"/>
          <w:spacing w:val="-11"/>
          <w:sz w:val="32"/>
          <w:szCs w:val="32"/>
          <w:highlight w:val="none"/>
          <w:u w:val="none"/>
          <w:lang w:val="en-US" w:eastAsia="zh-CN"/>
        </w:rPr>
        <w:t>畜禽水产种业基地建设项目绩效目标表</w:t>
      </w:r>
    </w:p>
    <w:p w14:paraId="1EEEF4F8">
      <w:pPr>
        <w:keepNext w:val="0"/>
        <w:keepLines w:val="0"/>
        <w:pageBreakBefore w:val="0"/>
        <w:widowControl/>
        <w:suppressLineNumbers w:val="0"/>
        <w:kinsoku/>
        <w:wordWrap/>
        <w:overflowPunct/>
        <w:topLinePunct w:val="0"/>
        <w:autoSpaceDE/>
        <w:autoSpaceDN/>
        <w:bidi w:val="0"/>
        <w:adjustRightInd/>
        <w:snapToGrid/>
        <w:spacing w:line="590" w:lineRule="exact"/>
        <w:jc w:val="left"/>
        <w:textAlignment w:val="auto"/>
        <w:rPr>
          <w:rFonts w:hint="default" w:ascii="Times New Roman" w:hAnsi="Times New Roman" w:eastAsia="方正黑体_GBK" w:cs="Times New Roman"/>
          <w:color w:val="auto"/>
          <w:sz w:val="32"/>
          <w:szCs w:val="32"/>
          <w:highlight w:val="none"/>
          <w:u w:val="none"/>
          <w:lang w:val="en-US" w:eastAsia="zh-CN"/>
        </w:rPr>
      </w:pPr>
    </w:p>
    <w:p w14:paraId="2F6F35E4">
      <w:pPr>
        <w:keepNext w:val="0"/>
        <w:keepLines w:val="0"/>
        <w:pageBreakBefore w:val="0"/>
        <w:widowControl/>
        <w:suppressLineNumbers w:val="0"/>
        <w:kinsoku/>
        <w:wordWrap/>
        <w:overflowPunct/>
        <w:topLinePunct w:val="0"/>
        <w:autoSpaceDE/>
        <w:autoSpaceDN/>
        <w:bidi w:val="0"/>
        <w:adjustRightInd/>
        <w:snapToGrid/>
        <w:spacing w:line="590" w:lineRule="exact"/>
        <w:jc w:val="left"/>
        <w:textAlignment w:val="auto"/>
        <w:rPr>
          <w:rFonts w:hint="default" w:ascii="Times New Roman" w:hAnsi="Times New Roman" w:eastAsia="方正黑体_GBK" w:cs="Times New Roman"/>
          <w:color w:val="auto"/>
          <w:sz w:val="32"/>
          <w:szCs w:val="32"/>
          <w:highlight w:val="none"/>
          <w:u w:val="none"/>
          <w:lang w:val="en-US" w:eastAsia="zh-CN"/>
        </w:rPr>
      </w:pPr>
    </w:p>
    <w:p w14:paraId="6B364A49">
      <w:pPr>
        <w:keepNext w:val="0"/>
        <w:keepLines w:val="0"/>
        <w:pageBreakBefore w:val="0"/>
        <w:widowControl/>
        <w:suppressLineNumbers w:val="0"/>
        <w:kinsoku/>
        <w:wordWrap/>
        <w:overflowPunct/>
        <w:topLinePunct w:val="0"/>
        <w:autoSpaceDE/>
        <w:autoSpaceDN/>
        <w:bidi w:val="0"/>
        <w:adjustRightInd/>
        <w:snapToGrid/>
        <w:spacing w:line="590" w:lineRule="exact"/>
        <w:jc w:val="left"/>
        <w:textAlignment w:val="auto"/>
        <w:rPr>
          <w:rFonts w:hint="default" w:ascii="Times New Roman" w:hAnsi="Times New Roman" w:eastAsia="方正黑体_GBK" w:cs="Times New Roman"/>
          <w:color w:val="auto"/>
          <w:sz w:val="32"/>
          <w:szCs w:val="32"/>
          <w:highlight w:val="none"/>
          <w:u w:val="none"/>
          <w:lang w:val="en-US" w:eastAsia="zh-CN"/>
        </w:rPr>
      </w:pPr>
    </w:p>
    <w:p w14:paraId="24215AF9">
      <w:pPr>
        <w:keepNext w:val="0"/>
        <w:keepLines w:val="0"/>
        <w:pageBreakBefore w:val="0"/>
        <w:widowControl/>
        <w:suppressLineNumbers w:val="0"/>
        <w:kinsoku/>
        <w:wordWrap/>
        <w:overflowPunct/>
        <w:topLinePunct w:val="0"/>
        <w:autoSpaceDE/>
        <w:autoSpaceDN/>
        <w:bidi w:val="0"/>
        <w:adjustRightInd/>
        <w:snapToGrid/>
        <w:spacing w:line="590" w:lineRule="exact"/>
        <w:jc w:val="left"/>
        <w:textAlignment w:val="auto"/>
        <w:rPr>
          <w:rFonts w:hint="default" w:ascii="Times New Roman" w:hAnsi="Times New Roman" w:eastAsia="方正仿宋_GBK" w:cs="Times New Roman"/>
          <w:color w:val="auto"/>
          <w:kern w:val="2"/>
          <w:sz w:val="32"/>
          <w:szCs w:val="32"/>
          <w:highlight w:val="none"/>
          <w:u w:val="none"/>
          <w:lang w:val="en-US" w:eastAsia="zh-CN" w:bidi="ar-SA"/>
        </w:rPr>
      </w:pPr>
      <w:r>
        <w:rPr>
          <w:rFonts w:hint="default" w:ascii="Times New Roman" w:hAnsi="Times New Roman" w:eastAsia="方正黑体_GBK" w:cs="Times New Roman"/>
          <w:color w:val="auto"/>
          <w:sz w:val="32"/>
          <w:szCs w:val="32"/>
          <w:highlight w:val="none"/>
          <w:u w:val="none"/>
          <w:lang w:val="en-US" w:eastAsia="zh-CN"/>
        </w:rPr>
        <w:t>附件</w:t>
      </w:r>
      <w:r>
        <w:rPr>
          <w:rFonts w:hint="default" w:ascii="Times New Roman" w:hAnsi="Times New Roman" w:eastAsia="方正仿宋_GBK" w:cs="Times New Roman"/>
          <w:color w:val="auto"/>
          <w:kern w:val="2"/>
          <w:sz w:val="32"/>
          <w:szCs w:val="32"/>
          <w:highlight w:val="none"/>
          <w:u w:val="none"/>
          <w:lang w:val="en-US" w:eastAsia="zh-CN" w:bidi="ar-SA"/>
        </w:rPr>
        <w:t>2—1</w:t>
      </w:r>
    </w:p>
    <w:p w14:paraId="6148B774">
      <w:pPr>
        <w:pStyle w:val="4"/>
        <w:keepNext w:val="0"/>
        <w:keepLines w:val="0"/>
        <w:pageBreakBefore w:val="0"/>
        <w:widowControl w:val="0"/>
        <w:kinsoku/>
        <w:wordWrap/>
        <w:overflowPunct/>
        <w:topLinePunct w:val="0"/>
        <w:autoSpaceDE/>
        <w:autoSpaceDN/>
        <w:bidi w:val="0"/>
        <w:adjustRightInd/>
        <w:snapToGrid/>
        <w:spacing w:before="0" w:line="300" w:lineRule="exact"/>
        <w:textAlignment w:val="auto"/>
        <w:rPr>
          <w:rFonts w:hint="default" w:ascii="Times New Roman" w:hAnsi="Times New Roman" w:cs="Times New Roman"/>
          <w:color w:val="auto"/>
          <w:highlight w:val="none"/>
          <w:u w:val="none"/>
          <w:lang w:val="en-US" w:eastAsia="zh-CN"/>
        </w:rPr>
      </w:pPr>
    </w:p>
    <w:p w14:paraId="52784A40">
      <w:pPr>
        <w:spacing w:line="520" w:lineRule="exact"/>
        <w:jc w:val="center"/>
        <w:rPr>
          <w:rFonts w:hint="default" w:ascii="Times New Roman" w:hAnsi="Times New Roman" w:eastAsia="方正小标宋简体" w:cs="Times New Roman"/>
          <w:color w:val="auto"/>
          <w:sz w:val="44"/>
          <w:szCs w:val="44"/>
          <w:highlight w:val="none"/>
          <w:u w:val="none"/>
        </w:rPr>
      </w:pPr>
      <w:r>
        <w:rPr>
          <w:rFonts w:hint="default" w:ascii="Times New Roman" w:hAnsi="Times New Roman" w:eastAsia="方正小标宋简体" w:cs="Times New Roman"/>
          <w:color w:val="auto"/>
          <w:sz w:val="44"/>
          <w:szCs w:val="44"/>
          <w:highlight w:val="none"/>
          <w:u w:val="none"/>
          <w:lang w:val="en-US" w:eastAsia="zh-CN"/>
        </w:rPr>
        <w:t>畜禽水产种业基地建设项目</w:t>
      </w:r>
      <w:r>
        <w:rPr>
          <w:rFonts w:hint="default" w:ascii="Times New Roman" w:hAnsi="Times New Roman" w:eastAsia="方正小标宋简体" w:cs="Times New Roman"/>
          <w:color w:val="auto"/>
          <w:sz w:val="44"/>
          <w:szCs w:val="44"/>
          <w:highlight w:val="none"/>
          <w:u w:val="none"/>
        </w:rPr>
        <w:t>申报表</w:t>
      </w:r>
    </w:p>
    <w:tbl>
      <w:tblPr>
        <w:tblStyle w:val="9"/>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0"/>
        <w:gridCol w:w="1618"/>
        <w:gridCol w:w="915"/>
        <w:gridCol w:w="1146"/>
        <w:gridCol w:w="818"/>
        <w:gridCol w:w="767"/>
        <w:gridCol w:w="1554"/>
      </w:tblGrid>
      <w:tr w14:paraId="0BAA5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970" w:type="dxa"/>
            <w:noWrap w:val="0"/>
            <w:vAlign w:val="center"/>
          </w:tcPr>
          <w:p w14:paraId="2C66B3C9">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rPr>
            </w:pPr>
            <w:r>
              <w:rPr>
                <w:rFonts w:hint="default" w:ascii="Times New Roman" w:hAnsi="Times New Roman" w:eastAsia="方正仿宋_GBK" w:cs="Times New Roman"/>
                <w:b/>
                <w:bCs/>
                <w:color w:val="auto"/>
                <w:kern w:val="0"/>
                <w:sz w:val="24"/>
                <w:szCs w:val="24"/>
                <w:highlight w:val="none"/>
                <w:u w:val="none"/>
                <w:lang w:eastAsia="zh-CN"/>
              </w:rPr>
              <w:t xml:space="preserve">项目名称 </w:t>
            </w:r>
            <w:r>
              <w:rPr>
                <w:rFonts w:hint="default" w:ascii="Times New Roman" w:hAnsi="Times New Roman" w:eastAsia="方正仿宋_GBK" w:cs="Times New Roman"/>
                <w:b w:val="0"/>
                <w:bCs w:val="0"/>
                <w:color w:val="auto"/>
                <w:sz w:val="24"/>
                <w:szCs w:val="24"/>
                <w:highlight w:val="none"/>
                <w:u w:val="none"/>
                <w:lang w:val="en-US" w:eastAsia="zh-CN"/>
              </w:rPr>
              <w:t xml:space="preserve">           </w:t>
            </w:r>
          </w:p>
        </w:tc>
        <w:tc>
          <w:tcPr>
            <w:tcW w:w="6818" w:type="dxa"/>
            <w:gridSpan w:val="6"/>
            <w:noWrap w:val="0"/>
            <w:vAlign w:val="center"/>
          </w:tcPr>
          <w:p w14:paraId="59340B8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b w:val="0"/>
                <w:bCs w:val="0"/>
                <w:color w:val="auto"/>
                <w:sz w:val="24"/>
                <w:szCs w:val="24"/>
                <w:highlight w:val="none"/>
                <w:u w:val="none"/>
              </w:rPr>
            </w:pPr>
            <w:r>
              <w:rPr>
                <w:rFonts w:hint="default" w:ascii="Times New Roman" w:hAnsi="Times New Roman" w:eastAsia="方正仿宋_GBK" w:cs="Times New Roman"/>
                <w:color w:val="auto"/>
                <w:sz w:val="24"/>
                <w:szCs w:val="24"/>
                <w:highlight w:val="none"/>
                <w:u w:val="none"/>
              </w:rPr>
              <w:t>项目名称应按照</w:t>
            </w:r>
            <w:r>
              <w:rPr>
                <w:rFonts w:hint="eastAsia" w:ascii="Times New Roman" w:hAnsi="Times New Roman" w:eastAsia="方正仿宋_GBK" w:cs="Times New Roman"/>
                <w:color w:val="auto"/>
                <w:sz w:val="24"/>
                <w:szCs w:val="24"/>
                <w:highlight w:val="none"/>
                <w:u w:val="none"/>
                <w:lang w:eastAsia="zh-CN"/>
              </w:rPr>
              <w:t>“</w:t>
            </w:r>
            <w:r>
              <w:rPr>
                <w:rFonts w:hint="default" w:ascii="Times New Roman" w:hAnsi="Times New Roman" w:eastAsia="方正仿宋_GBK" w:cs="Times New Roman"/>
                <w:color w:val="auto"/>
                <w:sz w:val="24"/>
                <w:szCs w:val="24"/>
                <w:highlight w:val="none"/>
                <w:u w:val="none"/>
              </w:rPr>
              <w:t>建设地点（基地县名称）+基地类型（如</w:t>
            </w:r>
            <w:r>
              <w:rPr>
                <w:rFonts w:hint="default" w:ascii="Times New Roman" w:hAnsi="Times New Roman" w:eastAsia="方正仿宋_GBK" w:cs="Times New Roman"/>
                <w:color w:val="auto"/>
                <w:sz w:val="24"/>
                <w:szCs w:val="24"/>
                <w:highlight w:val="none"/>
                <w:u w:val="none"/>
                <w:lang w:eastAsia="zh-CN"/>
              </w:rPr>
              <w:t>生猪</w:t>
            </w:r>
            <w:r>
              <w:rPr>
                <w:rFonts w:hint="default" w:ascii="Times New Roman" w:hAnsi="Times New Roman" w:eastAsia="方正仿宋_GBK" w:cs="Times New Roman"/>
                <w:color w:val="auto"/>
                <w:sz w:val="24"/>
                <w:szCs w:val="24"/>
                <w:highlight w:val="none"/>
                <w:u w:val="none"/>
              </w:rPr>
              <w:t>）</w:t>
            </w:r>
            <w:r>
              <w:rPr>
                <w:rFonts w:hint="eastAsia" w:ascii="Times New Roman" w:hAnsi="Times New Roman" w:eastAsia="方正仿宋_GBK" w:cs="Times New Roman"/>
                <w:color w:val="auto"/>
                <w:sz w:val="24"/>
                <w:szCs w:val="24"/>
                <w:highlight w:val="none"/>
                <w:u w:val="none"/>
                <w:lang w:eastAsia="zh-CN"/>
              </w:rPr>
              <w:t>”</w:t>
            </w:r>
            <w:r>
              <w:rPr>
                <w:rFonts w:hint="default" w:ascii="Times New Roman" w:hAnsi="Times New Roman" w:eastAsia="方正仿宋_GBK" w:cs="Times New Roman"/>
                <w:color w:val="auto"/>
                <w:sz w:val="24"/>
                <w:szCs w:val="24"/>
                <w:highlight w:val="none"/>
                <w:u w:val="none"/>
              </w:rPr>
              <w:t>格式命名，如：XX县省级</w:t>
            </w:r>
            <w:r>
              <w:rPr>
                <w:rFonts w:hint="default" w:ascii="Times New Roman" w:hAnsi="Times New Roman" w:eastAsia="方正仿宋_GBK" w:cs="Times New Roman"/>
                <w:color w:val="auto"/>
                <w:sz w:val="24"/>
                <w:szCs w:val="24"/>
                <w:highlight w:val="none"/>
                <w:u w:val="none"/>
                <w:lang w:eastAsia="zh-CN"/>
              </w:rPr>
              <w:t>生猪</w:t>
            </w:r>
            <w:r>
              <w:rPr>
                <w:rFonts w:hint="default" w:ascii="Times New Roman" w:hAnsi="Times New Roman" w:eastAsia="方正仿宋_GBK" w:cs="Times New Roman"/>
                <w:color w:val="auto"/>
                <w:sz w:val="24"/>
                <w:szCs w:val="24"/>
                <w:highlight w:val="none"/>
                <w:u w:val="none"/>
              </w:rPr>
              <w:t>种业基地建设项目。</w:t>
            </w:r>
          </w:p>
        </w:tc>
      </w:tr>
      <w:tr w14:paraId="53ED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70" w:type="dxa"/>
            <w:noWrap w:val="0"/>
            <w:vAlign w:val="center"/>
          </w:tcPr>
          <w:p w14:paraId="20EF9388">
            <w:pPr>
              <w:spacing w:line="520" w:lineRule="exact"/>
              <w:jc w:val="center"/>
              <w:rPr>
                <w:rFonts w:hint="default" w:ascii="Times New Roman" w:hAnsi="Times New Roman" w:eastAsia="方正仿宋_GBK" w:cs="Times New Roman"/>
                <w:b/>
                <w:bCs/>
                <w:color w:val="auto"/>
                <w:kern w:val="0"/>
                <w:sz w:val="24"/>
                <w:szCs w:val="24"/>
                <w:highlight w:val="none"/>
                <w:u w:val="none"/>
                <w:lang w:eastAsia="zh-CN"/>
              </w:rPr>
            </w:pPr>
            <w:r>
              <w:rPr>
                <w:rFonts w:hint="default" w:ascii="Times New Roman" w:hAnsi="Times New Roman" w:eastAsia="方正仿宋_GBK" w:cs="Times New Roman"/>
                <w:b/>
                <w:bCs/>
                <w:color w:val="auto"/>
                <w:kern w:val="0"/>
                <w:sz w:val="24"/>
                <w:szCs w:val="24"/>
                <w:highlight w:val="none"/>
                <w:u w:val="none"/>
                <w:lang w:eastAsia="zh-CN"/>
              </w:rPr>
              <w:t>项目类型</w:t>
            </w:r>
          </w:p>
        </w:tc>
        <w:tc>
          <w:tcPr>
            <w:tcW w:w="6818" w:type="dxa"/>
            <w:gridSpan w:val="6"/>
            <w:noWrap w:val="0"/>
            <w:vAlign w:val="center"/>
          </w:tcPr>
          <w:p w14:paraId="0DBDA0D5">
            <w:pPr>
              <w:spacing w:line="520" w:lineRule="exact"/>
              <w:jc w:val="center"/>
              <w:rPr>
                <w:rFonts w:hint="default" w:ascii="Times New Roman" w:hAnsi="Times New Roman" w:eastAsia="方正仿宋_GBK" w:cs="Times New Roman"/>
                <w:b w:val="0"/>
                <w:bCs w:val="0"/>
                <w:color w:val="auto"/>
                <w:sz w:val="24"/>
                <w:szCs w:val="24"/>
                <w:highlight w:val="none"/>
                <w:u w:val="none"/>
                <w:lang w:val="en-US" w:eastAsia="zh-CN"/>
              </w:rPr>
            </w:pPr>
            <w:r>
              <w:rPr>
                <w:rFonts w:hint="default" w:ascii="Times New Roman" w:hAnsi="Times New Roman" w:eastAsia="方正仿宋_GBK" w:cs="Times New Roman"/>
                <w:b w:val="0"/>
                <w:bCs w:val="0"/>
                <w:color w:val="auto"/>
                <w:sz w:val="24"/>
                <w:szCs w:val="24"/>
                <w:highlight w:val="none"/>
                <w:u w:val="none"/>
                <w:lang w:eastAsia="zh-CN"/>
              </w:rPr>
              <w:t>种畜禽场</w:t>
            </w:r>
            <w:r>
              <w:rPr>
                <w:rFonts w:hint="default" w:ascii="Times New Roman" w:hAnsi="Times New Roman" w:eastAsia="方正仿宋_GBK" w:cs="Times New Roman"/>
                <w:b w:val="0"/>
                <w:bCs w:val="0"/>
                <w:color w:val="auto"/>
                <w:sz w:val="24"/>
                <w:szCs w:val="24"/>
                <w:highlight w:val="none"/>
                <w:u w:val="none"/>
                <w:lang w:eastAsia="zh-CN"/>
              </w:rPr>
              <w:sym w:font="Wingdings 2" w:char="00A3"/>
            </w:r>
            <w:r>
              <w:rPr>
                <w:rFonts w:hint="default" w:ascii="Times New Roman" w:hAnsi="Times New Roman" w:eastAsia="方正仿宋_GBK" w:cs="Times New Roman"/>
                <w:b w:val="0"/>
                <w:bCs w:val="0"/>
                <w:color w:val="auto"/>
                <w:sz w:val="24"/>
                <w:szCs w:val="24"/>
                <w:highlight w:val="none"/>
                <w:u w:val="none"/>
                <w:lang w:val="en-US" w:eastAsia="zh-CN"/>
              </w:rPr>
              <w:t xml:space="preserve">      种公畜站</w:t>
            </w:r>
            <w:r>
              <w:rPr>
                <w:rFonts w:hint="default" w:ascii="Times New Roman" w:hAnsi="Times New Roman" w:eastAsia="方正仿宋_GBK" w:cs="Times New Roman"/>
                <w:b w:val="0"/>
                <w:bCs w:val="0"/>
                <w:color w:val="auto"/>
                <w:sz w:val="24"/>
                <w:szCs w:val="24"/>
                <w:highlight w:val="none"/>
                <w:u w:val="none"/>
                <w:lang w:eastAsia="zh-CN"/>
              </w:rPr>
              <w:sym w:font="Wingdings 2" w:char="00A3"/>
            </w:r>
            <w:r>
              <w:rPr>
                <w:rFonts w:hint="default" w:ascii="Times New Roman" w:hAnsi="Times New Roman" w:eastAsia="方正仿宋_GBK" w:cs="Times New Roman"/>
                <w:b w:val="0"/>
                <w:bCs w:val="0"/>
                <w:color w:val="auto"/>
                <w:sz w:val="24"/>
                <w:szCs w:val="24"/>
                <w:highlight w:val="none"/>
                <w:u w:val="none"/>
                <w:lang w:val="en-US" w:eastAsia="zh-CN"/>
              </w:rPr>
              <w:t xml:space="preserve">    水产基地</w:t>
            </w:r>
            <w:r>
              <w:rPr>
                <w:rFonts w:hint="default" w:ascii="Times New Roman" w:hAnsi="Times New Roman" w:eastAsia="方正仿宋_GBK" w:cs="Times New Roman"/>
                <w:b w:val="0"/>
                <w:bCs w:val="0"/>
                <w:color w:val="auto"/>
                <w:sz w:val="24"/>
                <w:szCs w:val="24"/>
                <w:highlight w:val="none"/>
                <w:u w:val="none"/>
                <w:lang w:eastAsia="zh-CN"/>
              </w:rPr>
              <w:sym w:font="Wingdings 2" w:char="00A3"/>
            </w:r>
          </w:p>
        </w:tc>
      </w:tr>
      <w:tr w14:paraId="6EA0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970" w:type="dxa"/>
            <w:noWrap w:val="0"/>
            <w:vAlign w:val="center"/>
          </w:tcPr>
          <w:p w14:paraId="2B15A238">
            <w:pPr>
              <w:spacing w:line="520" w:lineRule="exact"/>
              <w:jc w:val="center"/>
              <w:rPr>
                <w:rFonts w:hint="default" w:ascii="Times New Roman" w:hAnsi="Times New Roman" w:eastAsia="方正仿宋_GBK" w:cs="Times New Roman"/>
                <w:b/>
                <w:bCs/>
                <w:color w:val="auto"/>
                <w:kern w:val="0"/>
                <w:sz w:val="24"/>
                <w:szCs w:val="24"/>
                <w:highlight w:val="none"/>
                <w:u w:val="none"/>
                <w:lang w:eastAsia="zh-CN"/>
              </w:rPr>
            </w:pPr>
            <w:r>
              <w:rPr>
                <w:rFonts w:hint="default" w:ascii="Times New Roman" w:hAnsi="Times New Roman" w:eastAsia="方正仿宋_GBK" w:cs="Times New Roman"/>
                <w:b/>
                <w:bCs/>
                <w:color w:val="auto"/>
                <w:kern w:val="0"/>
                <w:sz w:val="24"/>
                <w:szCs w:val="24"/>
                <w:highlight w:val="none"/>
                <w:u w:val="none"/>
                <w:lang w:eastAsia="zh-CN"/>
              </w:rPr>
              <w:t>申报单位</w:t>
            </w:r>
          </w:p>
        </w:tc>
        <w:tc>
          <w:tcPr>
            <w:tcW w:w="6818" w:type="dxa"/>
            <w:gridSpan w:val="6"/>
            <w:noWrap w:val="0"/>
            <w:vAlign w:val="center"/>
          </w:tcPr>
          <w:p w14:paraId="7E7A2A1E">
            <w:pPr>
              <w:spacing w:line="520" w:lineRule="exact"/>
              <w:jc w:val="center"/>
              <w:rPr>
                <w:rFonts w:hint="default" w:ascii="Times New Roman" w:hAnsi="Times New Roman" w:eastAsia="方正仿宋_GBK" w:cs="Times New Roman"/>
                <w:b w:val="0"/>
                <w:bCs w:val="0"/>
                <w:color w:val="auto"/>
                <w:sz w:val="24"/>
                <w:szCs w:val="24"/>
                <w:highlight w:val="none"/>
                <w:u w:val="none"/>
              </w:rPr>
            </w:pPr>
          </w:p>
        </w:tc>
      </w:tr>
      <w:tr w14:paraId="3459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970" w:type="dxa"/>
            <w:noWrap w:val="0"/>
            <w:vAlign w:val="center"/>
          </w:tcPr>
          <w:p w14:paraId="2CBD6916">
            <w:pPr>
              <w:spacing w:line="520" w:lineRule="exact"/>
              <w:jc w:val="center"/>
              <w:rPr>
                <w:rFonts w:hint="default" w:ascii="Times New Roman" w:hAnsi="Times New Roman" w:eastAsia="方正仿宋_GBK" w:cs="Times New Roman"/>
                <w:b/>
                <w:bCs/>
                <w:color w:val="auto"/>
                <w:kern w:val="0"/>
                <w:sz w:val="24"/>
                <w:szCs w:val="24"/>
                <w:highlight w:val="none"/>
                <w:u w:val="none"/>
                <w:lang w:eastAsia="zh-CN"/>
              </w:rPr>
            </w:pPr>
            <w:r>
              <w:rPr>
                <w:rFonts w:hint="default" w:ascii="Times New Roman" w:hAnsi="Times New Roman" w:eastAsia="方正仿宋_GBK" w:cs="Times New Roman"/>
                <w:b/>
                <w:bCs/>
                <w:color w:val="auto"/>
                <w:kern w:val="0"/>
                <w:sz w:val="24"/>
                <w:szCs w:val="24"/>
                <w:highlight w:val="none"/>
                <w:u w:val="none"/>
                <w:lang w:eastAsia="zh-CN"/>
              </w:rPr>
              <w:t>实施主体</w:t>
            </w:r>
          </w:p>
        </w:tc>
        <w:tc>
          <w:tcPr>
            <w:tcW w:w="6818" w:type="dxa"/>
            <w:gridSpan w:val="6"/>
            <w:noWrap w:val="0"/>
            <w:vAlign w:val="center"/>
          </w:tcPr>
          <w:p w14:paraId="3F83BC65">
            <w:pPr>
              <w:spacing w:line="520" w:lineRule="exact"/>
              <w:jc w:val="center"/>
              <w:rPr>
                <w:rFonts w:hint="default" w:ascii="Times New Roman" w:hAnsi="Times New Roman" w:eastAsia="方正仿宋_GBK" w:cs="Times New Roman"/>
                <w:b w:val="0"/>
                <w:bCs w:val="0"/>
                <w:color w:val="auto"/>
                <w:sz w:val="24"/>
                <w:szCs w:val="24"/>
                <w:highlight w:val="none"/>
                <w:u w:val="none"/>
              </w:rPr>
            </w:pPr>
          </w:p>
        </w:tc>
      </w:tr>
      <w:tr w14:paraId="7143D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970" w:type="dxa"/>
            <w:noWrap w:val="0"/>
            <w:vAlign w:val="center"/>
          </w:tcPr>
          <w:p w14:paraId="3C5AC66B">
            <w:pPr>
              <w:spacing w:line="520" w:lineRule="exact"/>
              <w:jc w:val="center"/>
              <w:rPr>
                <w:rFonts w:hint="default" w:ascii="Times New Roman" w:hAnsi="Times New Roman" w:eastAsia="方正仿宋_GBK" w:cs="Times New Roman"/>
                <w:b/>
                <w:bCs/>
                <w:color w:val="auto"/>
                <w:kern w:val="0"/>
                <w:sz w:val="24"/>
                <w:szCs w:val="24"/>
                <w:highlight w:val="none"/>
                <w:u w:val="none"/>
                <w:lang w:eastAsia="zh-CN"/>
              </w:rPr>
            </w:pPr>
            <w:r>
              <w:rPr>
                <w:rFonts w:hint="default" w:ascii="Times New Roman" w:hAnsi="Times New Roman" w:eastAsia="方正仿宋_GBK" w:cs="Times New Roman"/>
                <w:b/>
                <w:bCs/>
                <w:color w:val="auto"/>
                <w:kern w:val="0"/>
                <w:sz w:val="24"/>
                <w:szCs w:val="24"/>
                <w:highlight w:val="none"/>
                <w:u w:val="none"/>
                <w:lang w:eastAsia="zh-CN"/>
              </w:rPr>
              <w:t>联系人</w:t>
            </w:r>
          </w:p>
        </w:tc>
        <w:tc>
          <w:tcPr>
            <w:tcW w:w="2533" w:type="dxa"/>
            <w:gridSpan w:val="2"/>
            <w:noWrap w:val="0"/>
            <w:vAlign w:val="center"/>
          </w:tcPr>
          <w:p w14:paraId="1F8F4D5F">
            <w:pPr>
              <w:spacing w:line="520" w:lineRule="exact"/>
              <w:jc w:val="center"/>
              <w:rPr>
                <w:rFonts w:hint="default" w:ascii="Times New Roman" w:hAnsi="Times New Roman" w:eastAsia="方正仿宋_GBK" w:cs="Times New Roman"/>
                <w:b/>
                <w:bCs/>
                <w:color w:val="auto"/>
                <w:sz w:val="24"/>
                <w:szCs w:val="24"/>
                <w:highlight w:val="none"/>
                <w:u w:val="none"/>
              </w:rPr>
            </w:pPr>
          </w:p>
        </w:tc>
        <w:tc>
          <w:tcPr>
            <w:tcW w:w="1964" w:type="dxa"/>
            <w:gridSpan w:val="2"/>
            <w:noWrap w:val="0"/>
            <w:vAlign w:val="center"/>
          </w:tcPr>
          <w:p w14:paraId="7D41C29A">
            <w:pPr>
              <w:spacing w:line="520" w:lineRule="exact"/>
              <w:jc w:val="center"/>
              <w:rPr>
                <w:rFonts w:hint="default" w:ascii="Times New Roman" w:hAnsi="Times New Roman" w:eastAsia="方正仿宋_GBK" w:cs="Times New Roman"/>
                <w:b/>
                <w:bCs/>
                <w:color w:val="auto"/>
                <w:sz w:val="24"/>
                <w:szCs w:val="24"/>
                <w:highlight w:val="none"/>
                <w:u w:val="none"/>
                <w:lang w:eastAsia="zh-CN"/>
              </w:rPr>
            </w:pPr>
            <w:r>
              <w:rPr>
                <w:rFonts w:hint="default" w:ascii="Times New Roman" w:hAnsi="Times New Roman" w:eastAsia="方正仿宋_GBK" w:cs="Times New Roman"/>
                <w:b/>
                <w:bCs/>
                <w:color w:val="auto"/>
                <w:sz w:val="24"/>
                <w:szCs w:val="24"/>
                <w:highlight w:val="none"/>
                <w:u w:val="none"/>
                <w:lang w:eastAsia="zh-CN"/>
              </w:rPr>
              <w:t>电话</w:t>
            </w:r>
          </w:p>
        </w:tc>
        <w:tc>
          <w:tcPr>
            <w:tcW w:w="2321" w:type="dxa"/>
            <w:gridSpan w:val="2"/>
            <w:noWrap w:val="0"/>
            <w:vAlign w:val="center"/>
          </w:tcPr>
          <w:p w14:paraId="0D35054B">
            <w:pPr>
              <w:spacing w:line="520" w:lineRule="exact"/>
              <w:jc w:val="center"/>
              <w:rPr>
                <w:rFonts w:hint="default" w:ascii="Times New Roman" w:hAnsi="Times New Roman" w:eastAsia="方正仿宋_GBK" w:cs="Times New Roman"/>
                <w:b w:val="0"/>
                <w:bCs w:val="0"/>
                <w:color w:val="auto"/>
                <w:sz w:val="24"/>
                <w:szCs w:val="24"/>
                <w:highlight w:val="none"/>
                <w:u w:val="none"/>
              </w:rPr>
            </w:pPr>
          </w:p>
        </w:tc>
      </w:tr>
      <w:tr w14:paraId="4774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1970" w:type="dxa"/>
            <w:noWrap w:val="0"/>
            <w:vAlign w:val="center"/>
          </w:tcPr>
          <w:p w14:paraId="106F3401">
            <w:pPr>
              <w:spacing w:line="520" w:lineRule="exact"/>
              <w:jc w:val="center"/>
              <w:rPr>
                <w:rFonts w:hint="default" w:ascii="Times New Roman" w:hAnsi="Times New Roman" w:eastAsia="方正仿宋_GBK" w:cs="Times New Roman"/>
                <w:b/>
                <w:bCs/>
                <w:color w:val="auto"/>
                <w:kern w:val="0"/>
                <w:sz w:val="24"/>
                <w:szCs w:val="24"/>
                <w:highlight w:val="none"/>
                <w:u w:val="none"/>
                <w:lang w:eastAsia="zh-CN"/>
              </w:rPr>
            </w:pPr>
            <w:r>
              <w:rPr>
                <w:rFonts w:hint="default" w:ascii="Times New Roman" w:hAnsi="Times New Roman" w:eastAsia="方正仿宋_GBK" w:cs="Times New Roman"/>
                <w:b/>
                <w:bCs/>
                <w:color w:val="auto"/>
                <w:kern w:val="0"/>
                <w:sz w:val="24"/>
                <w:szCs w:val="24"/>
                <w:highlight w:val="none"/>
                <w:u w:val="none"/>
                <w:lang w:eastAsia="zh-CN"/>
              </w:rPr>
              <w:t>建设规模</w:t>
            </w:r>
          </w:p>
        </w:tc>
        <w:tc>
          <w:tcPr>
            <w:tcW w:w="6818" w:type="dxa"/>
            <w:gridSpan w:val="6"/>
            <w:noWrap w:val="0"/>
            <w:vAlign w:val="center"/>
          </w:tcPr>
          <w:p w14:paraId="0F6E0FA0">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rPr>
            </w:pPr>
          </w:p>
        </w:tc>
      </w:tr>
      <w:tr w14:paraId="10A0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1970" w:type="dxa"/>
            <w:noWrap w:val="0"/>
            <w:vAlign w:val="center"/>
          </w:tcPr>
          <w:p w14:paraId="09832E97">
            <w:pPr>
              <w:spacing w:line="520" w:lineRule="exact"/>
              <w:jc w:val="center"/>
              <w:rPr>
                <w:rFonts w:hint="default" w:ascii="Times New Roman" w:hAnsi="Times New Roman" w:eastAsia="方正仿宋_GBK" w:cs="Times New Roman"/>
                <w:b/>
                <w:bCs/>
                <w:color w:val="auto"/>
                <w:kern w:val="0"/>
                <w:sz w:val="24"/>
                <w:szCs w:val="24"/>
                <w:highlight w:val="none"/>
                <w:u w:val="none"/>
                <w:lang w:val="en-US" w:eastAsia="zh-CN" w:bidi="ar-SA"/>
              </w:rPr>
            </w:pPr>
            <w:r>
              <w:rPr>
                <w:rFonts w:hint="default" w:ascii="Times New Roman" w:hAnsi="Times New Roman" w:eastAsia="方正仿宋_GBK" w:cs="Times New Roman"/>
                <w:b/>
                <w:bCs/>
                <w:color w:val="auto"/>
                <w:kern w:val="0"/>
                <w:sz w:val="24"/>
                <w:szCs w:val="24"/>
                <w:highlight w:val="none"/>
                <w:u w:val="none"/>
                <w:lang w:eastAsia="zh-CN"/>
              </w:rPr>
              <w:t>主要繁育品种</w:t>
            </w:r>
          </w:p>
        </w:tc>
        <w:tc>
          <w:tcPr>
            <w:tcW w:w="2533" w:type="dxa"/>
            <w:gridSpan w:val="2"/>
            <w:noWrap w:val="0"/>
            <w:vAlign w:val="center"/>
          </w:tcPr>
          <w:p w14:paraId="2838FB8D">
            <w:pPr>
              <w:spacing w:line="520" w:lineRule="exact"/>
              <w:jc w:val="center"/>
              <w:rPr>
                <w:rFonts w:hint="default" w:ascii="Times New Roman" w:hAnsi="Times New Roman" w:eastAsia="方正仿宋_GBK" w:cs="Times New Roman"/>
                <w:b w:val="0"/>
                <w:bCs w:val="0"/>
                <w:color w:val="auto"/>
                <w:kern w:val="2"/>
                <w:sz w:val="24"/>
                <w:szCs w:val="24"/>
                <w:highlight w:val="none"/>
                <w:u w:val="none"/>
                <w:vertAlign w:val="baseline"/>
                <w:lang w:val="en-US" w:eastAsia="zh-CN" w:bidi="ar-SA"/>
              </w:rPr>
            </w:pPr>
          </w:p>
        </w:tc>
        <w:tc>
          <w:tcPr>
            <w:tcW w:w="1964" w:type="dxa"/>
            <w:gridSpan w:val="2"/>
            <w:noWrap w:val="0"/>
            <w:vAlign w:val="center"/>
          </w:tcPr>
          <w:p w14:paraId="2F7A01C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b w:val="0"/>
                <w:bCs w:val="0"/>
                <w:color w:val="auto"/>
                <w:kern w:val="2"/>
                <w:sz w:val="24"/>
                <w:szCs w:val="24"/>
                <w:highlight w:val="none"/>
                <w:u w:val="none"/>
                <w:vertAlign w:val="baseline"/>
                <w:lang w:val="en-US" w:eastAsia="zh-CN" w:bidi="ar-SA"/>
              </w:rPr>
            </w:pPr>
            <w:r>
              <w:rPr>
                <w:rFonts w:hint="default" w:ascii="Times New Roman" w:hAnsi="Times New Roman" w:eastAsia="方正仿宋_GBK" w:cs="Times New Roman"/>
                <w:b/>
                <w:bCs/>
                <w:color w:val="auto"/>
                <w:kern w:val="0"/>
                <w:sz w:val="24"/>
                <w:szCs w:val="24"/>
                <w:highlight w:val="none"/>
                <w:u w:val="none"/>
                <w:lang w:eastAsia="zh-CN"/>
              </w:rPr>
              <w:t>是否自育品种或本地畜禽品种</w:t>
            </w:r>
          </w:p>
        </w:tc>
        <w:tc>
          <w:tcPr>
            <w:tcW w:w="2321" w:type="dxa"/>
            <w:gridSpan w:val="2"/>
            <w:noWrap w:val="0"/>
            <w:vAlign w:val="center"/>
          </w:tcPr>
          <w:p w14:paraId="1FF8708A">
            <w:pPr>
              <w:spacing w:line="520" w:lineRule="exact"/>
              <w:jc w:val="center"/>
              <w:rPr>
                <w:rFonts w:hint="default" w:ascii="Times New Roman" w:hAnsi="Times New Roman" w:eastAsia="方正仿宋_GBK" w:cs="Times New Roman"/>
                <w:b w:val="0"/>
                <w:bCs w:val="0"/>
                <w:color w:val="auto"/>
                <w:kern w:val="2"/>
                <w:sz w:val="24"/>
                <w:szCs w:val="24"/>
                <w:highlight w:val="none"/>
                <w:u w:val="none"/>
                <w:vertAlign w:val="baseline"/>
                <w:lang w:val="en-US" w:eastAsia="zh-CN" w:bidi="ar-SA"/>
              </w:rPr>
            </w:pPr>
          </w:p>
        </w:tc>
      </w:tr>
      <w:tr w14:paraId="012E6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970" w:type="dxa"/>
            <w:vMerge w:val="restart"/>
            <w:noWrap w:val="0"/>
            <w:vAlign w:val="center"/>
          </w:tcPr>
          <w:p w14:paraId="08F1BE7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color w:val="auto"/>
                <w:kern w:val="0"/>
                <w:sz w:val="24"/>
                <w:szCs w:val="24"/>
                <w:highlight w:val="none"/>
                <w:u w:val="none"/>
                <w:lang w:val="en-US" w:eastAsia="zh-CN"/>
              </w:rPr>
            </w:pPr>
            <w:r>
              <w:rPr>
                <w:rFonts w:hint="default" w:ascii="Times New Roman" w:hAnsi="Times New Roman" w:eastAsia="方正仿宋_GBK" w:cs="Times New Roman"/>
                <w:b/>
                <w:bCs/>
                <w:color w:val="auto"/>
                <w:kern w:val="0"/>
                <w:sz w:val="24"/>
                <w:szCs w:val="24"/>
                <w:highlight w:val="none"/>
                <w:u w:val="none"/>
                <w:lang w:eastAsia="zh-CN"/>
              </w:rPr>
              <w:t>资金概算</w:t>
            </w:r>
            <w:r>
              <w:rPr>
                <w:rFonts w:hint="default" w:ascii="Times New Roman" w:hAnsi="Times New Roman" w:eastAsia="方正仿宋_GBK" w:cs="Times New Roman"/>
                <w:b/>
                <w:bCs/>
                <w:color w:val="auto"/>
                <w:kern w:val="0"/>
                <w:sz w:val="24"/>
                <w:szCs w:val="24"/>
                <w:highlight w:val="none"/>
                <w:u w:val="none"/>
                <w:lang w:val="en-US" w:eastAsia="zh-CN"/>
              </w:rPr>
              <w:t xml:space="preserve">  </w:t>
            </w:r>
          </w:p>
          <w:p w14:paraId="6E18EDE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color w:val="auto"/>
                <w:sz w:val="24"/>
                <w:szCs w:val="24"/>
                <w:highlight w:val="none"/>
                <w:u w:val="none"/>
                <w:vertAlign w:val="baseline"/>
                <w:lang w:eastAsia="zh-CN"/>
              </w:rPr>
            </w:pPr>
            <w:r>
              <w:rPr>
                <w:rFonts w:hint="default" w:ascii="Times New Roman" w:hAnsi="Times New Roman" w:eastAsia="方正仿宋_GBK" w:cs="Times New Roman"/>
                <w:b/>
                <w:bCs/>
                <w:color w:val="auto"/>
                <w:kern w:val="0"/>
                <w:sz w:val="24"/>
                <w:szCs w:val="24"/>
                <w:highlight w:val="none"/>
                <w:u w:val="none"/>
                <w:lang w:eastAsia="zh-CN"/>
              </w:rPr>
              <w:t>（万元）</w:t>
            </w:r>
          </w:p>
        </w:tc>
        <w:tc>
          <w:tcPr>
            <w:tcW w:w="1618" w:type="dxa"/>
            <w:noWrap w:val="0"/>
            <w:vAlign w:val="center"/>
          </w:tcPr>
          <w:p w14:paraId="1599A18D">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lang w:eastAsia="zh-CN"/>
              </w:rPr>
            </w:pPr>
            <w:r>
              <w:rPr>
                <w:rFonts w:hint="default" w:ascii="Times New Roman" w:hAnsi="Times New Roman" w:eastAsia="方正仿宋_GBK" w:cs="Times New Roman"/>
                <w:b w:val="0"/>
                <w:bCs w:val="0"/>
                <w:color w:val="auto"/>
                <w:sz w:val="24"/>
                <w:szCs w:val="24"/>
                <w:highlight w:val="none"/>
                <w:u w:val="none"/>
                <w:vertAlign w:val="baseline"/>
                <w:lang w:eastAsia="zh-CN"/>
              </w:rPr>
              <w:t>总投资</w:t>
            </w:r>
          </w:p>
        </w:tc>
        <w:tc>
          <w:tcPr>
            <w:tcW w:w="2879" w:type="dxa"/>
            <w:gridSpan w:val="3"/>
            <w:noWrap w:val="0"/>
            <w:vAlign w:val="center"/>
          </w:tcPr>
          <w:p w14:paraId="00E2B3CF">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lang w:eastAsia="zh-CN"/>
              </w:rPr>
            </w:pPr>
            <w:r>
              <w:rPr>
                <w:rFonts w:hint="default" w:ascii="Times New Roman" w:hAnsi="Times New Roman" w:eastAsia="方正仿宋_GBK" w:cs="Times New Roman"/>
                <w:b w:val="0"/>
                <w:bCs w:val="0"/>
                <w:color w:val="auto"/>
                <w:sz w:val="24"/>
                <w:szCs w:val="24"/>
                <w:highlight w:val="none"/>
                <w:u w:val="none"/>
                <w:vertAlign w:val="baseline"/>
                <w:lang w:eastAsia="zh-CN"/>
              </w:rPr>
              <w:t>省级财政投入</w:t>
            </w:r>
          </w:p>
        </w:tc>
        <w:tc>
          <w:tcPr>
            <w:tcW w:w="2321" w:type="dxa"/>
            <w:gridSpan w:val="2"/>
            <w:noWrap w:val="0"/>
            <w:vAlign w:val="center"/>
          </w:tcPr>
          <w:p w14:paraId="55922548">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lang w:eastAsia="zh-CN"/>
              </w:rPr>
            </w:pPr>
            <w:r>
              <w:rPr>
                <w:rFonts w:hint="default" w:ascii="Times New Roman" w:hAnsi="Times New Roman" w:eastAsia="方正仿宋_GBK" w:cs="Times New Roman"/>
                <w:b w:val="0"/>
                <w:bCs w:val="0"/>
                <w:color w:val="auto"/>
                <w:sz w:val="24"/>
                <w:szCs w:val="24"/>
                <w:highlight w:val="none"/>
                <w:u w:val="none"/>
                <w:vertAlign w:val="baseline"/>
                <w:lang w:eastAsia="zh-CN"/>
              </w:rPr>
              <w:t>企业自筹</w:t>
            </w:r>
          </w:p>
        </w:tc>
      </w:tr>
      <w:tr w14:paraId="14BE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970" w:type="dxa"/>
            <w:vMerge w:val="continue"/>
            <w:noWrap w:val="0"/>
            <w:vAlign w:val="center"/>
          </w:tcPr>
          <w:p w14:paraId="10FB8EA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color w:val="auto"/>
                <w:sz w:val="24"/>
                <w:szCs w:val="24"/>
                <w:highlight w:val="none"/>
                <w:u w:val="none"/>
                <w:vertAlign w:val="baseline"/>
              </w:rPr>
            </w:pPr>
          </w:p>
        </w:tc>
        <w:tc>
          <w:tcPr>
            <w:tcW w:w="1618" w:type="dxa"/>
            <w:noWrap w:val="0"/>
            <w:vAlign w:val="center"/>
          </w:tcPr>
          <w:p w14:paraId="7B8D1632">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rPr>
            </w:pPr>
          </w:p>
        </w:tc>
        <w:tc>
          <w:tcPr>
            <w:tcW w:w="2879" w:type="dxa"/>
            <w:gridSpan w:val="3"/>
            <w:noWrap w:val="0"/>
            <w:vAlign w:val="center"/>
          </w:tcPr>
          <w:p w14:paraId="63DC9719">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rPr>
            </w:pPr>
          </w:p>
        </w:tc>
        <w:tc>
          <w:tcPr>
            <w:tcW w:w="2321" w:type="dxa"/>
            <w:gridSpan w:val="2"/>
            <w:noWrap w:val="0"/>
            <w:vAlign w:val="center"/>
          </w:tcPr>
          <w:p w14:paraId="0D2A9CAE">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rPr>
            </w:pPr>
          </w:p>
        </w:tc>
      </w:tr>
      <w:tr w14:paraId="1A92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970" w:type="dxa"/>
            <w:vMerge w:val="restart"/>
            <w:noWrap w:val="0"/>
            <w:vAlign w:val="center"/>
          </w:tcPr>
          <w:p w14:paraId="4194C96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color w:val="auto"/>
                <w:sz w:val="24"/>
                <w:szCs w:val="24"/>
                <w:highlight w:val="none"/>
                <w:u w:val="none"/>
                <w:vertAlign w:val="baseline"/>
                <w:lang w:eastAsia="zh-CN"/>
              </w:rPr>
            </w:pPr>
            <w:r>
              <w:rPr>
                <w:rFonts w:hint="default" w:ascii="Times New Roman" w:hAnsi="Times New Roman" w:eastAsia="方正仿宋_GBK" w:cs="Times New Roman"/>
                <w:b/>
                <w:bCs/>
                <w:color w:val="auto"/>
                <w:kern w:val="0"/>
                <w:sz w:val="24"/>
                <w:szCs w:val="24"/>
                <w:highlight w:val="none"/>
                <w:u w:val="none"/>
                <w:lang w:eastAsia="zh-CN"/>
              </w:rPr>
              <w:t>重点建设内容及资金投入</w:t>
            </w:r>
          </w:p>
        </w:tc>
        <w:tc>
          <w:tcPr>
            <w:tcW w:w="1618" w:type="dxa"/>
            <w:vMerge w:val="restart"/>
            <w:noWrap w:val="0"/>
            <w:vAlign w:val="center"/>
          </w:tcPr>
          <w:p w14:paraId="179B7B0A">
            <w:pPr>
              <w:widowControl/>
              <w:jc w:val="center"/>
              <w:textAlignment w:val="center"/>
              <w:rPr>
                <w:rFonts w:hint="default" w:ascii="Times New Roman" w:hAnsi="Times New Roman" w:eastAsia="方正仿宋_GBK" w:cs="Times New Roman"/>
                <w:b w:val="0"/>
                <w:bCs w:val="0"/>
                <w:color w:val="auto"/>
                <w:sz w:val="24"/>
                <w:szCs w:val="24"/>
                <w:highlight w:val="none"/>
                <w:u w:val="none"/>
                <w:vertAlign w:val="baseline"/>
              </w:rPr>
            </w:pPr>
            <w:r>
              <w:rPr>
                <w:rFonts w:hint="default" w:ascii="Times New Roman" w:hAnsi="Times New Roman" w:eastAsia="方正仿宋_GBK" w:cs="Times New Roman"/>
                <w:b w:val="0"/>
                <w:bCs w:val="0"/>
                <w:color w:val="auto"/>
                <w:kern w:val="0"/>
                <w:sz w:val="24"/>
                <w:szCs w:val="24"/>
                <w:highlight w:val="none"/>
                <w:u w:val="none"/>
                <w:lang w:eastAsia="zh-CN"/>
              </w:rPr>
              <w:t>重点环节</w:t>
            </w:r>
          </w:p>
        </w:tc>
        <w:tc>
          <w:tcPr>
            <w:tcW w:w="2061" w:type="dxa"/>
            <w:gridSpan w:val="2"/>
            <w:vMerge w:val="restart"/>
            <w:noWrap w:val="0"/>
            <w:vAlign w:val="center"/>
          </w:tcPr>
          <w:p w14:paraId="3AF8B6EE">
            <w:pPr>
              <w:widowControl/>
              <w:jc w:val="center"/>
              <w:textAlignment w:val="center"/>
              <w:rPr>
                <w:rFonts w:hint="default" w:ascii="Times New Roman" w:hAnsi="Times New Roman" w:eastAsia="方正仿宋_GBK" w:cs="Times New Roman"/>
                <w:b w:val="0"/>
                <w:bCs w:val="0"/>
                <w:color w:val="auto"/>
                <w:sz w:val="24"/>
                <w:szCs w:val="24"/>
                <w:highlight w:val="none"/>
                <w:u w:val="none"/>
                <w:vertAlign w:val="baseline"/>
              </w:rPr>
            </w:pPr>
            <w:r>
              <w:rPr>
                <w:rFonts w:hint="default" w:ascii="Times New Roman" w:hAnsi="Times New Roman" w:eastAsia="方正仿宋_GBK" w:cs="Times New Roman"/>
                <w:b w:val="0"/>
                <w:bCs w:val="0"/>
                <w:color w:val="auto"/>
                <w:kern w:val="0"/>
                <w:sz w:val="24"/>
                <w:szCs w:val="24"/>
                <w:highlight w:val="none"/>
                <w:u w:val="none"/>
                <w:lang w:eastAsia="zh-CN"/>
              </w:rPr>
              <w:t>建设内容</w:t>
            </w:r>
          </w:p>
        </w:tc>
        <w:tc>
          <w:tcPr>
            <w:tcW w:w="3139" w:type="dxa"/>
            <w:gridSpan w:val="3"/>
            <w:noWrap w:val="0"/>
            <w:vAlign w:val="center"/>
          </w:tcPr>
          <w:p w14:paraId="2F6FC08D">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rPr>
            </w:pPr>
            <w:r>
              <w:rPr>
                <w:rFonts w:hint="default" w:ascii="Times New Roman" w:hAnsi="Times New Roman" w:eastAsia="方正仿宋_GBK" w:cs="Times New Roman"/>
                <w:b w:val="0"/>
                <w:bCs w:val="0"/>
                <w:color w:val="auto"/>
                <w:spacing w:val="-20"/>
                <w:sz w:val="24"/>
                <w:szCs w:val="24"/>
                <w:highlight w:val="none"/>
                <w:u w:val="none"/>
                <w:vertAlign w:val="baseline"/>
                <w:lang w:eastAsia="zh-CN"/>
              </w:rPr>
              <w:t>金额投入</w:t>
            </w:r>
          </w:p>
        </w:tc>
      </w:tr>
      <w:tr w14:paraId="70515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970" w:type="dxa"/>
            <w:vMerge w:val="continue"/>
            <w:noWrap w:val="0"/>
            <w:vAlign w:val="center"/>
          </w:tcPr>
          <w:p w14:paraId="06F8B9E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sz w:val="24"/>
                <w:szCs w:val="24"/>
                <w:highlight w:val="none"/>
                <w:u w:val="none"/>
                <w:vertAlign w:val="baseline"/>
                <w:lang w:eastAsia="zh-CN"/>
              </w:rPr>
            </w:pPr>
          </w:p>
        </w:tc>
        <w:tc>
          <w:tcPr>
            <w:tcW w:w="1618" w:type="dxa"/>
            <w:vMerge w:val="continue"/>
            <w:noWrap w:val="0"/>
            <w:vAlign w:val="center"/>
          </w:tcPr>
          <w:p w14:paraId="11AB217A">
            <w:pPr>
              <w:widowControl/>
              <w:jc w:val="center"/>
              <w:textAlignment w:val="center"/>
              <w:rPr>
                <w:rFonts w:hint="default" w:ascii="Times New Roman" w:hAnsi="Times New Roman" w:eastAsia="方正仿宋_GBK" w:cs="Times New Roman"/>
                <w:b w:val="0"/>
                <w:bCs w:val="0"/>
                <w:color w:val="auto"/>
                <w:kern w:val="0"/>
                <w:sz w:val="24"/>
                <w:szCs w:val="24"/>
                <w:highlight w:val="none"/>
                <w:u w:val="none"/>
                <w:lang w:eastAsia="zh-CN"/>
              </w:rPr>
            </w:pPr>
          </w:p>
        </w:tc>
        <w:tc>
          <w:tcPr>
            <w:tcW w:w="2061" w:type="dxa"/>
            <w:gridSpan w:val="2"/>
            <w:vMerge w:val="continue"/>
            <w:noWrap w:val="0"/>
            <w:vAlign w:val="center"/>
          </w:tcPr>
          <w:p w14:paraId="4FDEEB9A">
            <w:pPr>
              <w:widowControl/>
              <w:jc w:val="center"/>
              <w:textAlignment w:val="center"/>
              <w:rPr>
                <w:rFonts w:hint="default" w:ascii="Times New Roman" w:hAnsi="Times New Roman" w:eastAsia="方正仿宋_GBK" w:cs="Times New Roman"/>
                <w:b w:val="0"/>
                <w:bCs w:val="0"/>
                <w:color w:val="auto"/>
                <w:kern w:val="0"/>
                <w:sz w:val="24"/>
                <w:szCs w:val="24"/>
                <w:highlight w:val="none"/>
                <w:u w:val="none"/>
                <w:lang w:eastAsia="zh-CN"/>
              </w:rPr>
            </w:pPr>
          </w:p>
        </w:tc>
        <w:tc>
          <w:tcPr>
            <w:tcW w:w="1585" w:type="dxa"/>
            <w:gridSpan w:val="2"/>
            <w:noWrap w:val="0"/>
            <w:vAlign w:val="center"/>
          </w:tcPr>
          <w:p w14:paraId="05D201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bCs w:val="0"/>
                <w:color w:val="auto"/>
                <w:spacing w:val="-20"/>
                <w:kern w:val="0"/>
                <w:sz w:val="24"/>
                <w:szCs w:val="24"/>
                <w:highlight w:val="none"/>
                <w:u w:val="none"/>
                <w:lang w:eastAsia="zh-CN"/>
              </w:rPr>
            </w:pPr>
            <w:r>
              <w:rPr>
                <w:rFonts w:hint="default" w:ascii="Times New Roman" w:hAnsi="Times New Roman" w:eastAsia="方正仿宋_GBK" w:cs="Times New Roman"/>
                <w:b w:val="0"/>
                <w:bCs w:val="0"/>
                <w:color w:val="auto"/>
                <w:spacing w:val="-20"/>
                <w:sz w:val="24"/>
                <w:szCs w:val="24"/>
                <w:highlight w:val="none"/>
                <w:u w:val="none"/>
                <w:vertAlign w:val="baseline"/>
                <w:lang w:eastAsia="zh-CN"/>
              </w:rPr>
              <w:t>省级财政</w:t>
            </w:r>
          </w:p>
        </w:tc>
        <w:tc>
          <w:tcPr>
            <w:tcW w:w="1554" w:type="dxa"/>
            <w:noWrap w:val="0"/>
            <w:vAlign w:val="center"/>
          </w:tcPr>
          <w:p w14:paraId="796183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bCs w:val="0"/>
                <w:color w:val="auto"/>
                <w:spacing w:val="-20"/>
                <w:kern w:val="0"/>
                <w:sz w:val="24"/>
                <w:szCs w:val="24"/>
                <w:highlight w:val="none"/>
                <w:u w:val="none"/>
                <w:lang w:eastAsia="zh-CN"/>
              </w:rPr>
            </w:pPr>
            <w:r>
              <w:rPr>
                <w:rFonts w:hint="default" w:ascii="Times New Roman" w:hAnsi="Times New Roman" w:eastAsia="方正仿宋_GBK" w:cs="Times New Roman"/>
                <w:b w:val="0"/>
                <w:bCs w:val="0"/>
                <w:color w:val="auto"/>
                <w:spacing w:val="-20"/>
                <w:sz w:val="24"/>
                <w:szCs w:val="24"/>
                <w:highlight w:val="none"/>
                <w:u w:val="none"/>
                <w:vertAlign w:val="baseline"/>
                <w:lang w:eastAsia="zh-CN"/>
              </w:rPr>
              <w:t>企业自筹</w:t>
            </w:r>
          </w:p>
        </w:tc>
      </w:tr>
      <w:tr w14:paraId="13DA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0" w:type="dxa"/>
            <w:vMerge w:val="continue"/>
            <w:noWrap w:val="0"/>
            <w:vAlign w:val="center"/>
          </w:tcPr>
          <w:p w14:paraId="1767501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sz w:val="24"/>
                <w:szCs w:val="24"/>
                <w:highlight w:val="none"/>
                <w:u w:val="none"/>
                <w:vertAlign w:val="baseline"/>
                <w:lang w:eastAsia="zh-CN"/>
              </w:rPr>
            </w:pPr>
          </w:p>
        </w:tc>
        <w:tc>
          <w:tcPr>
            <w:tcW w:w="1618" w:type="dxa"/>
            <w:noWrap w:val="0"/>
            <w:vAlign w:val="center"/>
          </w:tcPr>
          <w:p w14:paraId="0849859D">
            <w:pPr>
              <w:widowControl/>
              <w:jc w:val="center"/>
              <w:textAlignment w:val="center"/>
              <w:rPr>
                <w:rFonts w:hint="default" w:ascii="Times New Roman" w:hAnsi="Times New Roman" w:eastAsia="方正仿宋_GBK" w:cs="Times New Roman"/>
                <w:b w:val="0"/>
                <w:bCs w:val="0"/>
                <w:color w:val="auto"/>
                <w:kern w:val="0"/>
                <w:sz w:val="24"/>
                <w:szCs w:val="24"/>
                <w:highlight w:val="none"/>
                <w:u w:val="none"/>
                <w:lang w:eastAsia="zh-CN"/>
              </w:rPr>
            </w:pPr>
          </w:p>
        </w:tc>
        <w:tc>
          <w:tcPr>
            <w:tcW w:w="2061" w:type="dxa"/>
            <w:gridSpan w:val="2"/>
            <w:noWrap w:val="0"/>
            <w:vAlign w:val="center"/>
          </w:tcPr>
          <w:p w14:paraId="3F9E4EAB">
            <w:pPr>
              <w:widowControl/>
              <w:jc w:val="center"/>
              <w:textAlignment w:val="center"/>
              <w:rPr>
                <w:rFonts w:hint="default" w:ascii="Times New Roman" w:hAnsi="Times New Roman" w:eastAsia="方正仿宋_GBK" w:cs="Times New Roman"/>
                <w:b w:val="0"/>
                <w:bCs w:val="0"/>
                <w:color w:val="auto"/>
                <w:kern w:val="0"/>
                <w:sz w:val="24"/>
                <w:szCs w:val="24"/>
                <w:highlight w:val="none"/>
                <w:u w:val="none"/>
                <w:lang w:eastAsia="zh-CN"/>
              </w:rPr>
            </w:pPr>
          </w:p>
        </w:tc>
        <w:tc>
          <w:tcPr>
            <w:tcW w:w="1585" w:type="dxa"/>
            <w:gridSpan w:val="2"/>
            <w:noWrap w:val="0"/>
            <w:vAlign w:val="center"/>
          </w:tcPr>
          <w:p w14:paraId="17F67CD5">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lang w:eastAsia="zh-CN"/>
              </w:rPr>
            </w:pPr>
          </w:p>
        </w:tc>
        <w:tc>
          <w:tcPr>
            <w:tcW w:w="1554" w:type="dxa"/>
            <w:noWrap w:val="0"/>
            <w:vAlign w:val="center"/>
          </w:tcPr>
          <w:p w14:paraId="51C7A9E7">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lang w:eastAsia="zh-CN"/>
              </w:rPr>
            </w:pPr>
          </w:p>
        </w:tc>
      </w:tr>
      <w:tr w14:paraId="6A16D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0" w:type="dxa"/>
            <w:vMerge w:val="continue"/>
            <w:noWrap w:val="0"/>
            <w:vAlign w:val="center"/>
          </w:tcPr>
          <w:p w14:paraId="2A0F99C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sz w:val="24"/>
                <w:szCs w:val="24"/>
                <w:highlight w:val="none"/>
                <w:u w:val="none"/>
                <w:vertAlign w:val="baseline"/>
                <w:lang w:eastAsia="zh-CN"/>
              </w:rPr>
            </w:pPr>
          </w:p>
        </w:tc>
        <w:tc>
          <w:tcPr>
            <w:tcW w:w="1618" w:type="dxa"/>
            <w:noWrap w:val="0"/>
            <w:vAlign w:val="center"/>
          </w:tcPr>
          <w:p w14:paraId="2F464632">
            <w:pPr>
              <w:widowControl/>
              <w:jc w:val="center"/>
              <w:textAlignment w:val="center"/>
              <w:rPr>
                <w:rFonts w:hint="default" w:ascii="Times New Roman" w:hAnsi="Times New Roman" w:eastAsia="方正仿宋_GBK" w:cs="Times New Roman"/>
                <w:b w:val="0"/>
                <w:bCs w:val="0"/>
                <w:color w:val="auto"/>
                <w:kern w:val="0"/>
                <w:sz w:val="24"/>
                <w:szCs w:val="24"/>
                <w:highlight w:val="none"/>
                <w:u w:val="none"/>
                <w:lang w:eastAsia="zh-CN"/>
              </w:rPr>
            </w:pPr>
          </w:p>
        </w:tc>
        <w:tc>
          <w:tcPr>
            <w:tcW w:w="2061" w:type="dxa"/>
            <w:gridSpan w:val="2"/>
            <w:noWrap w:val="0"/>
            <w:vAlign w:val="center"/>
          </w:tcPr>
          <w:p w14:paraId="05EC9E9A">
            <w:pPr>
              <w:widowControl/>
              <w:jc w:val="center"/>
              <w:textAlignment w:val="center"/>
              <w:rPr>
                <w:rFonts w:hint="default" w:ascii="Times New Roman" w:hAnsi="Times New Roman" w:eastAsia="方正仿宋_GBK" w:cs="Times New Roman"/>
                <w:b w:val="0"/>
                <w:bCs w:val="0"/>
                <w:color w:val="auto"/>
                <w:kern w:val="0"/>
                <w:sz w:val="24"/>
                <w:szCs w:val="24"/>
                <w:highlight w:val="none"/>
                <w:u w:val="none"/>
                <w:lang w:eastAsia="zh-CN"/>
              </w:rPr>
            </w:pPr>
          </w:p>
        </w:tc>
        <w:tc>
          <w:tcPr>
            <w:tcW w:w="1585" w:type="dxa"/>
            <w:gridSpan w:val="2"/>
            <w:noWrap w:val="0"/>
            <w:vAlign w:val="center"/>
          </w:tcPr>
          <w:p w14:paraId="74FE8B49">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lang w:eastAsia="zh-CN"/>
              </w:rPr>
            </w:pPr>
          </w:p>
        </w:tc>
        <w:tc>
          <w:tcPr>
            <w:tcW w:w="1554" w:type="dxa"/>
            <w:noWrap w:val="0"/>
            <w:vAlign w:val="center"/>
          </w:tcPr>
          <w:p w14:paraId="04BC3113">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lang w:eastAsia="zh-CN"/>
              </w:rPr>
            </w:pPr>
          </w:p>
        </w:tc>
      </w:tr>
      <w:tr w14:paraId="56A6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1970" w:type="dxa"/>
            <w:noWrap w:val="0"/>
            <w:vAlign w:val="center"/>
          </w:tcPr>
          <w:p w14:paraId="286B8D2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sz w:val="24"/>
                <w:szCs w:val="24"/>
                <w:highlight w:val="none"/>
                <w:u w:val="none"/>
                <w:vertAlign w:val="baseline"/>
                <w:lang w:eastAsia="zh-CN"/>
              </w:rPr>
            </w:pPr>
            <w:r>
              <w:rPr>
                <w:rFonts w:hint="default" w:ascii="Times New Roman" w:hAnsi="Times New Roman" w:eastAsia="方正仿宋_GBK" w:cs="Times New Roman"/>
                <w:b/>
                <w:bCs/>
                <w:color w:val="auto"/>
                <w:kern w:val="0"/>
                <w:sz w:val="24"/>
                <w:szCs w:val="24"/>
                <w:highlight w:val="none"/>
                <w:u w:val="none"/>
                <w:lang w:eastAsia="zh-CN"/>
              </w:rPr>
              <w:t>县级人民政府审核意见</w:t>
            </w:r>
          </w:p>
        </w:tc>
        <w:tc>
          <w:tcPr>
            <w:tcW w:w="6818" w:type="dxa"/>
            <w:gridSpan w:val="6"/>
            <w:noWrap w:val="0"/>
            <w:vAlign w:val="center"/>
          </w:tcPr>
          <w:p w14:paraId="35CCEB6E">
            <w:pPr>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color w:val="auto"/>
                <w:sz w:val="24"/>
                <w:szCs w:val="24"/>
                <w:highlight w:val="none"/>
                <w:u w:val="none"/>
                <w:lang w:eastAsia="zh-CN"/>
              </w:rPr>
            </w:pPr>
          </w:p>
          <w:p w14:paraId="75E34E78">
            <w:pPr>
              <w:pageBreakBefore w:val="0"/>
              <w:widowControl w:val="0"/>
              <w:kinsoku/>
              <w:wordWrap/>
              <w:overflowPunct/>
              <w:topLinePunct w:val="0"/>
              <w:autoSpaceDE/>
              <w:autoSpaceDN/>
              <w:bidi w:val="0"/>
              <w:adjustRightInd/>
              <w:snapToGrid/>
              <w:spacing w:line="280" w:lineRule="exact"/>
              <w:ind w:firstLine="4320" w:firstLineChars="1800"/>
              <w:textAlignment w:val="auto"/>
              <w:rPr>
                <w:rFonts w:hint="default" w:ascii="Times New Roman" w:hAnsi="Times New Roman" w:eastAsia="方正仿宋_GBK" w:cs="Times New Roman"/>
                <w:color w:val="auto"/>
                <w:sz w:val="24"/>
                <w:szCs w:val="24"/>
                <w:highlight w:val="none"/>
                <w:u w:val="none"/>
                <w:lang w:eastAsia="zh-CN"/>
              </w:rPr>
            </w:pPr>
          </w:p>
          <w:p w14:paraId="009C64E7">
            <w:pPr>
              <w:pageBreakBefore w:val="0"/>
              <w:widowControl w:val="0"/>
              <w:kinsoku/>
              <w:wordWrap/>
              <w:overflowPunct/>
              <w:topLinePunct w:val="0"/>
              <w:autoSpaceDE/>
              <w:autoSpaceDN/>
              <w:bidi w:val="0"/>
              <w:adjustRightInd/>
              <w:snapToGrid/>
              <w:spacing w:line="280" w:lineRule="exact"/>
              <w:ind w:firstLine="4320" w:firstLineChars="1800"/>
              <w:textAlignment w:val="auto"/>
              <w:rPr>
                <w:rFonts w:hint="default" w:ascii="Times New Roman" w:hAnsi="Times New Roman" w:eastAsia="方正仿宋_GBK" w:cs="Times New Roman"/>
                <w:color w:val="auto"/>
                <w:sz w:val="24"/>
                <w:szCs w:val="24"/>
                <w:highlight w:val="none"/>
                <w:u w:val="none"/>
                <w:lang w:eastAsia="zh-CN"/>
              </w:rPr>
            </w:pPr>
            <w:r>
              <w:rPr>
                <w:rFonts w:hint="default" w:ascii="Times New Roman" w:hAnsi="Times New Roman" w:eastAsia="方正仿宋_GBK" w:cs="Times New Roman"/>
                <w:color w:val="auto"/>
                <w:sz w:val="24"/>
                <w:szCs w:val="24"/>
                <w:highlight w:val="none"/>
                <w:u w:val="none"/>
                <w:lang w:eastAsia="zh-CN"/>
              </w:rPr>
              <w:t>负责人（签章）</w:t>
            </w:r>
          </w:p>
          <w:p w14:paraId="095ADC0A">
            <w:pPr>
              <w:pStyle w:val="3"/>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color w:val="auto"/>
                <w:sz w:val="24"/>
                <w:szCs w:val="24"/>
                <w:highlight w:val="none"/>
                <w:u w:val="none"/>
                <w:lang w:val="en-US" w:eastAsia="zh-CN"/>
              </w:rPr>
            </w:pPr>
            <w:r>
              <w:rPr>
                <w:rFonts w:hint="default" w:ascii="Times New Roman" w:hAnsi="Times New Roman" w:eastAsia="方正仿宋_GBK" w:cs="Times New Roman"/>
                <w:color w:val="auto"/>
                <w:sz w:val="24"/>
                <w:szCs w:val="24"/>
                <w:highlight w:val="none"/>
                <w:u w:val="none"/>
                <w:lang w:val="en-US" w:eastAsia="zh-CN"/>
              </w:rPr>
              <w:t xml:space="preserve"> </w:t>
            </w:r>
            <w:r>
              <w:rPr>
                <w:rFonts w:hint="default" w:ascii="Times New Roman" w:hAnsi="Times New Roman" w:eastAsia="方正仿宋_GBK" w:cs="Times New Roman"/>
                <w:b w:val="0"/>
                <w:bCs w:val="0"/>
                <w:color w:val="auto"/>
                <w:kern w:val="2"/>
                <w:sz w:val="24"/>
                <w:szCs w:val="24"/>
                <w:highlight w:val="none"/>
                <w:u w:val="none"/>
                <w:lang w:val="en-US" w:eastAsia="zh-CN" w:bidi="ar-SA"/>
              </w:rPr>
              <w:t xml:space="preserve">                                  </w:t>
            </w:r>
            <w:r>
              <w:rPr>
                <w:rFonts w:hint="default" w:ascii="Times New Roman" w:hAnsi="Times New Roman" w:eastAsia="方正仿宋_GBK" w:cs="Times New Roman"/>
                <w:color w:val="auto"/>
                <w:kern w:val="2"/>
                <w:sz w:val="24"/>
                <w:szCs w:val="24"/>
                <w:highlight w:val="none"/>
                <w:u w:val="none"/>
                <w:lang w:val="en-US" w:eastAsia="zh-CN" w:bidi="ar-SA"/>
              </w:rPr>
              <w:t xml:space="preserve">年 </w:t>
            </w:r>
            <w:r>
              <w:rPr>
                <w:rFonts w:hint="default" w:ascii="Times New Roman" w:hAnsi="Times New Roman" w:eastAsia="方正仿宋_GBK" w:cs="Times New Roman"/>
                <w:b w:val="0"/>
                <w:bCs w:val="0"/>
                <w:color w:val="auto"/>
                <w:kern w:val="2"/>
                <w:sz w:val="24"/>
                <w:szCs w:val="24"/>
                <w:highlight w:val="none"/>
                <w:u w:val="none"/>
                <w:lang w:val="en-US" w:eastAsia="zh-CN" w:bidi="ar-SA"/>
              </w:rPr>
              <w:t xml:space="preserve">   </w:t>
            </w:r>
            <w:r>
              <w:rPr>
                <w:rFonts w:hint="default" w:ascii="Times New Roman" w:hAnsi="Times New Roman" w:eastAsia="方正仿宋_GBK" w:cs="Times New Roman"/>
                <w:color w:val="auto"/>
                <w:kern w:val="2"/>
                <w:sz w:val="24"/>
                <w:szCs w:val="24"/>
                <w:highlight w:val="none"/>
                <w:u w:val="none"/>
                <w:lang w:val="en-US" w:eastAsia="zh-CN" w:bidi="ar-SA"/>
              </w:rPr>
              <w:t xml:space="preserve">月 </w:t>
            </w:r>
            <w:r>
              <w:rPr>
                <w:rFonts w:hint="default" w:ascii="Times New Roman" w:hAnsi="Times New Roman" w:eastAsia="方正仿宋_GBK" w:cs="Times New Roman"/>
                <w:b w:val="0"/>
                <w:bCs w:val="0"/>
                <w:color w:val="auto"/>
                <w:kern w:val="2"/>
                <w:sz w:val="24"/>
                <w:szCs w:val="24"/>
                <w:highlight w:val="none"/>
                <w:u w:val="none"/>
                <w:lang w:val="en-US" w:eastAsia="zh-CN" w:bidi="ar-SA"/>
              </w:rPr>
              <w:t xml:space="preserve">   </w:t>
            </w:r>
            <w:r>
              <w:rPr>
                <w:rFonts w:hint="default" w:ascii="Times New Roman" w:hAnsi="Times New Roman" w:eastAsia="方正仿宋_GBK" w:cs="Times New Roman"/>
                <w:color w:val="auto"/>
                <w:kern w:val="2"/>
                <w:sz w:val="24"/>
                <w:szCs w:val="24"/>
                <w:highlight w:val="none"/>
                <w:u w:val="none"/>
                <w:lang w:val="en-US" w:eastAsia="zh-CN" w:bidi="ar-SA"/>
              </w:rPr>
              <w:t>日</w:t>
            </w:r>
          </w:p>
        </w:tc>
      </w:tr>
      <w:tr w14:paraId="52281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970" w:type="dxa"/>
            <w:noWrap w:val="0"/>
            <w:vAlign w:val="center"/>
          </w:tcPr>
          <w:p w14:paraId="17EC6E3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color w:val="auto"/>
                <w:kern w:val="0"/>
                <w:sz w:val="24"/>
                <w:szCs w:val="24"/>
                <w:highlight w:val="none"/>
                <w:u w:val="none"/>
                <w:lang w:eastAsia="zh-CN"/>
              </w:rPr>
            </w:pPr>
            <w:r>
              <w:rPr>
                <w:rFonts w:hint="default" w:ascii="Times New Roman" w:hAnsi="Times New Roman" w:eastAsia="方正仿宋_GBK" w:cs="Times New Roman"/>
                <w:b/>
                <w:bCs/>
                <w:color w:val="auto"/>
                <w:kern w:val="0"/>
                <w:sz w:val="24"/>
                <w:szCs w:val="24"/>
                <w:highlight w:val="none"/>
                <w:u w:val="none"/>
                <w:lang w:eastAsia="zh-CN"/>
              </w:rPr>
              <w:t>州级审核意见</w:t>
            </w:r>
          </w:p>
        </w:tc>
        <w:tc>
          <w:tcPr>
            <w:tcW w:w="6818" w:type="dxa"/>
            <w:gridSpan w:val="6"/>
            <w:noWrap w:val="0"/>
            <w:vAlign w:val="center"/>
          </w:tcPr>
          <w:p w14:paraId="17A54FC9">
            <w:pPr>
              <w:pageBreakBefore w:val="0"/>
              <w:widowControl w:val="0"/>
              <w:kinsoku/>
              <w:wordWrap/>
              <w:overflowPunct/>
              <w:topLinePunct w:val="0"/>
              <w:autoSpaceDE/>
              <w:autoSpaceDN/>
              <w:bidi w:val="0"/>
              <w:adjustRightInd/>
              <w:snapToGrid/>
              <w:spacing w:line="280" w:lineRule="exact"/>
              <w:ind w:firstLine="4320" w:firstLineChars="1800"/>
              <w:textAlignment w:val="auto"/>
              <w:rPr>
                <w:rFonts w:hint="default" w:ascii="Times New Roman" w:hAnsi="Times New Roman" w:eastAsia="方正仿宋_GBK" w:cs="Times New Roman"/>
                <w:color w:val="auto"/>
                <w:sz w:val="24"/>
                <w:szCs w:val="24"/>
                <w:highlight w:val="none"/>
                <w:u w:val="none"/>
                <w:lang w:eastAsia="zh-CN"/>
              </w:rPr>
            </w:pPr>
          </w:p>
          <w:p w14:paraId="53C4B58C">
            <w:pPr>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color w:val="auto"/>
                <w:sz w:val="24"/>
                <w:szCs w:val="24"/>
                <w:highlight w:val="none"/>
                <w:u w:val="none"/>
                <w:lang w:val="en-US" w:eastAsia="zh-CN"/>
              </w:rPr>
            </w:pPr>
          </w:p>
          <w:p w14:paraId="12409214">
            <w:pPr>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color w:val="auto"/>
                <w:sz w:val="24"/>
                <w:szCs w:val="24"/>
                <w:highlight w:val="none"/>
                <w:u w:val="none"/>
                <w:lang w:eastAsia="zh-CN"/>
              </w:rPr>
            </w:pPr>
            <w:r>
              <w:rPr>
                <w:rFonts w:hint="default" w:ascii="Times New Roman" w:hAnsi="Times New Roman" w:eastAsia="方正仿宋_GBK" w:cs="Times New Roman"/>
                <w:color w:val="auto"/>
                <w:sz w:val="24"/>
                <w:szCs w:val="24"/>
                <w:highlight w:val="none"/>
                <w:u w:val="none"/>
                <w:lang w:val="en-US" w:eastAsia="zh-CN"/>
              </w:rPr>
              <w:t>农业农村</w:t>
            </w:r>
            <w:r>
              <w:rPr>
                <w:rFonts w:hint="default" w:ascii="Times New Roman" w:hAnsi="Times New Roman" w:eastAsia="方正仿宋_GBK" w:cs="Times New Roman"/>
                <w:color w:val="auto"/>
                <w:sz w:val="24"/>
                <w:szCs w:val="24"/>
                <w:highlight w:val="none"/>
                <w:u w:val="none"/>
                <w:lang w:eastAsia="zh-CN"/>
              </w:rPr>
              <w:t>部门负责人（签章）</w:t>
            </w:r>
            <w:r>
              <w:rPr>
                <w:rFonts w:hint="default" w:ascii="Times New Roman" w:hAnsi="Times New Roman" w:eastAsia="方正仿宋_GBK" w:cs="Times New Roman"/>
                <w:color w:val="auto"/>
                <w:sz w:val="24"/>
                <w:szCs w:val="24"/>
                <w:highlight w:val="none"/>
                <w:u w:val="none"/>
                <w:lang w:val="en-US" w:eastAsia="zh-CN"/>
              </w:rPr>
              <w:t xml:space="preserve">         财政部门</w:t>
            </w:r>
            <w:r>
              <w:rPr>
                <w:rFonts w:hint="default" w:ascii="Times New Roman" w:hAnsi="Times New Roman" w:eastAsia="方正仿宋_GBK" w:cs="Times New Roman"/>
                <w:color w:val="auto"/>
                <w:sz w:val="24"/>
                <w:szCs w:val="24"/>
                <w:highlight w:val="none"/>
                <w:u w:val="none"/>
                <w:lang w:eastAsia="zh-CN"/>
              </w:rPr>
              <w:t>负责人（签章）</w:t>
            </w:r>
          </w:p>
          <w:p w14:paraId="19F5C347">
            <w:pPr>
              <w:spacing w:line="520" w:lineRule="exact"/>
              <w:ind w:firstLine="1200" w:firstLineChars="500"/>
              <w:jc w:val="both"/>
              <w:rPr>
                <w:rFonts w:hint="default" w:ascii="Times New Roman" w:hAnsi="Times New Roman" w:eastAsia="方正仿宋_GBK" w:cs="Times New Roman"/>
                <w:color w:val="auto"/>
                <w:sz w:val="24"/>
                <w:szCs w:val="24"/>
                <w:highlight w:val="none"/>
                <w:u w:val="none"/>
                <w:lang w:eastAsia="zh-CN"/>
              </w:rPr>
            </w:pPr>
            <w:r>
              <w:rPr>
                <w:rFonts w:hint="default" w:ascii="Times New Roman" w:hAnsi="Times New Roman" w:eastAsia="方正仿宋_GBK" w:cs="Times New Roman"/>
                <w:color w:val="auto"/>
                <w:sz w:val="24"/>
                <w:szCs w:val="24"/>
                <w:highlight w:val="none"/>
                <w:u w:val="none"/>
                <w:lang w:val="en-US" w:eastAsia="zh-CN"/>
              </w:rPr>
              <w:t>年    月    日                 年    月    日</w:t>
            </w:r>
          </w:p>
        </w:tc>
      </w:tr>
    </w:tbl>
    <w:p w14:paraId="15145037">
      <w:pPr>
        <w:spacing w:line="520" w:lineRule="exact"/>
        <w:jc w:val="both"/>
        <w:rPr>
          <w:rFonts w:hint="default" w:ascii="Times New Roman" w:hAnsi="Times New Roman" w:eastAsia="方正黑体_GBK" w:cs="Times New Roman"/>
          <w:color w:val="auto"/>
          <w:sz w:val="32"/>
          <w:szCs w:val="32"/>
          <w:highlight w:val="none"/>
          <w:u w:val="none"/>
          <w:lang w:val="en-US" w:eastAsia="zh-CN"/>
        </w:rPr>
        <w:sectPr>
          <w:footerReference r:id="rId3" w:type="default"/>
          <w:pgSz w:w="11906" w:h="16838"/>
          <w:pgMar w:top="2098" w:right="1587" w:bottom="2041" w:left="1587" w:header="851" w:footer="1587" w:gutter="0"/>
          <w:pgNumType w:fmt="decimal"/>
          <w:cols w:space="720" w:num="1"/>
          <w:rtlGutter w:val="0"/>
          <w:docGrid w:type="lines" w:linePitch="437" w:charSpace="0"/>
        </w:sectPr>
      </w:pPr>
    </w:p>
    <w:p w14:paraId="5C32BA1A">
      <w:pPr>
        <w:keepNext w:val="0"/>
        <w:keepLines w:val="0"/>
        <w:pageBreakBefore w:val="0"/>
        <w:widowControl/>
        <w:suppressLineNumbers w:val="0"/>
        <w:kinsoku/>
        <w:wordWrap/>
        <w:overflowPunct/>
        <w:topLinePunct w:val="0"/>
        <w:autoSpaceDE/>
        <w:autoSpaceDN/>
        <w:bidi w:val="0"/>
        <w:adjustRightInd/>
        <w:snapToGrid/>
        <w:spacing w:afterLines="0" w:line="590" w:lineRule="exact"/>
        <w:jc w:val="left"/>
        <w:textAlignment w:val="auto"/>
        <w:rPr>
          <w:rFonts w:hint="default" w:ascii="Times New Roman" w:hAnsi="Times New Roman" w:eastAsia="方正黑体_GBK" w:cs="Times New Roman"/>
          <w:color w:val="auto"/>
          <w:sz w:val="32"/>
          <w:szCs w:val="32"/>
          <w:highlight w:val="none"/>
          <w:u w:val="none"/>
          <w:lang w:val="en-US" w:eastAsia="zh-CN"/>
        </w:rPr>
      </w:pPr>
      <w:r>
        <w:rPr>
          <w:rFonts w:hint="default" w:ascii="Times New Roman" w:hAnsi="Times New Roman" w:eastAsia="方正黑体_GBK" w:cs="Times New Roman"/>
          <w:color w:val="auto"/>
          <w:sz w:val="32"/>
          <w:szCs w:val="32"/>
          <w:highlight w:val="none"/>
          <w:u w:val="none"/>
          <w:lang w:val="en-US" w:eastAsia="zh-CN"/>
        </w:rPr>
        <w:t>附件</w:t>
      </w:r>
      <w:r>
        <w:rPr>
          <w:rFonts w:hint="default" w:ascii="Times New Roman" w:hAnsi="Times New Roman" w:eastAsia="方正仿宋_GBK" w:cs="Times New Roman"/>
          <w:color w:val="auto"/>
          <w:kern w:val="2"/>
          <w:sz w:val="32"/>
          <w:szCs w:val="32"/>
          <w:highlight w:val="none"/>
          <w:u w:val="none"/>
          <w:lang w:val="en-US" w:eastAsia="zh-CN" w:bidi="ar-SA"/>
        </w:rPr>
        <w:t>2—2</w:t>
      </w:r>
    </w:p>
    <w:p w14:paraId="56DD8EED">
      <w:pPr>
        <w:pStyle w:val="5"/>
        <w:keepNext w:val="0"/>
        <w:keepLines w:val="0"/>
        <w:pageBreakBefore w:val="0"/>
        <w:widowControl w:val="0"/>
        <w:kinsoku/>
        <w:wordWrap/>
        <w:overflowPunct/>
        <w:topLinePunct w:val="0"/>
        <w:autoSpaceDE/>
        <w:autoSpaceDN/>
        <w:bidi w:val="0"/>
        <w:adjustRightInd/>
        <w:spacing w:after="0" w:line="590" w:lineRule="exact"/>
        <w:ind w:left="0" w:leftChars="0" w:firstLine="0" w:firstLineChars="0"/>
        <w:jc w:val="center"/>
        <w:textAlignment w:val="auto"/>
        <w:rPr>
          <w:rFonts w:hint="default" w:ascii="Times New Roman" w:hAnsi="Times New Roman" w:eastAsia="方正小标宋简体" w:cs="Times New Roman"/>
          <w:color w:val="auto"/>
          <w:sz w:val="44"/>
          <w:szCs w:val="44"/>
          <w:highlight w:val="none"/>
          <w:u w:val="none"/>
          <w:lang w:eastAsia="zh-CN"/>
        </w:rPr>
      </w:pPr>
    </w:p>
    <w:p w14:paraId="093BA451">
      <w:pPr>
        <w:pStyle w:val="5"/>
        <w:keepNext w:val="0"/>
        <w:keepLines w:val="0"/>
        <w:pageBreakBefore w:val="0"/>
        <w:widowControl w:val="0"/>
        <w:kinsoku/>
        <w:wordWrap/>
        <w:overflowPunct/>
        <w:topLinePunct w:val="0"/>
        <w:autoSpaceDE/>
        <w:autoSpaceDN/>
        <w:bidi w:val="0"/>
        <w:adjustRightInd/>
        <w:spacing w:after="0" w:line="590" w:lineRule="exact"/>
        <w:ind w:left="0" w:leftChars="0" w:firstLine="0" w:firstLineChars="0"/>
        <w:jc w:val="center"/>
        <w:textAlignment w:val="auto"/>
        <w:rPr>
          <w:rFonts w:hint="default" w:ascii="Times New Roman" w:hAnsi="Times New Roman" w:eastAsia="方正小标宋简体" w:cs="Times New Roman"/>
          <w:color w:val="auto"/>
          <w:sz w:val="44"/>
          <w:szCs w:val="44"/>
          <w:highlight w:val="none"/>
          <w:u w:val="none"/>
          <w:lang w:eastAsia="zh-CN"/>
        </w:rPr>
      </w:pPr>
      <w:r>
        <w:rPr>
          <w:rFonts w:hint="default" w:ascii="Times New Roman" w:hAnsi="Times New Roman" w:eastAsia="方正小标宋简体" w:cs="Times New Roman"/>
          <w:color w:val="auto"/>
          <w:sz w:val="44"/>
          <w:szCs w:val="44"/>
          <w:highlight w:val="none"/>
          <w:u w:val="none"/>
          <w:lang w:eastAsia="zh-CN"/>
        </w:rPr>
        <w:t>畜禽水产种业基地建设方案编写提纲</w:t>
      </w:r>
    </w:p>
    <w:p w14:paraId="1DB93E54">
      <w:pPr>
        <w:pStyle w:val="5"/>
        <w:keepNext w:val="0"/>
        <w:keepLines w:val="0"/>
        <w:pageBreakBefore w:val="0"/>
        <w:widowControl w:val="0"/>
        <w:kinsoku/>
        <w:wordWrap/>
        <w:overflowPunct/>
        <w:topLinePunct w:val="0"/>
        <w:autoSpaceDE/>
        <w:autoSpaceDN/>
        <w:bidi w:val="0"/>
        <w:adjustRightInd/>
        <w:snapToGrid/>
        <w:spacing w:after="0" w:afterLines="0" w:line="590" w:lineRule="exact"/>
        <w:ind w:left="0" w:leftChars="0" w:right="0" w:rightChars="0" w:firstLine="0" w:firstLineChars="0"/>
        <w:jc w:val="center"/>
        <w:textAlignment w:val="auto"/>
        <w:outlineLvl w:val="9"/>
        <w:rPr>
          <w:rFonts w:hint="default" w:ascii="Times New Roman" w:hAnsi="Times New Roman" w:eastAsia="方正小标宋简体" w:cs="Times New Roman"/>
          <w:color w:val="auto"/>
          <w:sz w:val="28"/>
          <w:szCs w:val="28"/>
          <w:highlight w:val="none"/>
          <w:u w:val="none"/>
          <w:lang w:eastAsia="zh-CN"/>
        </w:rPr>
      </w:pPr>
    </w:p>
    <w:p w14:paraId="29383595">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590" w:lineRule="exact"/>
        <w:ind w:firstLine="640" w:firstLineChars="200"/>
        <w:jc w:val="both"/>
        <w:textAlignment w:val="auto"/>
        <w:rPr>
          <w:rFonts w:hint="default" w:ascii="Times New Roman" w:hAnsi="Times New Roman" w:eastAsia="方正黑体_GBK" w:cs="Times New Roman"/>
          <w:color w:val="auto"/>
          <w:sz w:val="32"/>
          <w:szCs w:val="32"/>
          <w:highlight w:val="none"/>
          <w:u w:val="none"/>
          <w:lang w:val="en-US" w:eastAsia="zh-CN"/>
        </w:rPr>
      </w:pPr>
      <w:r>
        <w:rPr>
          <w:rFonts w:hint="default" w:ascii="Times New Roman" w:hAnsi="Times New Roman" w:eastAsia="方正黑体_GBK" w:cs="Times New Roman"/>
          <w:color w:val="auto"/>
          <w:sz w:val="32"/>
          <w:szCs w:val="32"/>
          <w:highlight w:val="none"/>
          <w:u w:val="none"/>
          <w:lang w:eastAsia="zh-CN"/>
        </w:rPr>
        <w:t>一、基地</w:t>
      </w:r>
      <w:r>
        <w:rPr>
          <w:rFonts w:hint="default" w:ascii="Times New Roman" w:hAnsi="Times New Roman" w:eastAsia="方正黑体_GBK" w:cs="Times New Roman"/>
          <w:color w:val="auto"/>
          <w:sz w:val="32"/>
          <w:szCs w:val="32"/>
          <w:highlight w:val="none"/>
          <w:u w:val="none"/>
          <w:lang w:val="en-US" w:eastAsia="zh-CN"/>
        </w:rPr>
        <w:t>概述</w:t>
      </w:r>
    </w:p>
    <w:p w14:paraId="04389DCC">
      <w:pPr>
        <w:keepNext w:val="0"/>
        <w:keepLines w:val="0"/>
        <w:pageBreakBefore w:val="0"/>
        <w:widowControl w:val="0"/>
        <w:numPr>
          <w:ilvl w:val="0"/>
          <w:numId w:val="0"/>
        </w:numPr>
        <w:suppressLineNumbers w:val="0"/>
        <w:kinsoku/>
        <w:wordWrap/>
        <w:overflowPunct/>
        <w:topLinePunct w:val="0"/>
        <w:autoSpaceDE/>
        <w:autoSpaceDN/>
        <w:bidi w:val="0"/>
        <w:adjustRightInd/>
        <w:snapToGrid/>
        <w:spacing w:afterLines="0" w:line="590" w:lineRule="exact"/>
        <w:ind w:firstLine="640" w:firstLineChars="200"/>
        <w:jc w:val="both"/>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阐述基地地理区位优势，</w:t>
      </w:r>
      <w:r>
        <w:rPr>
          <w:rFonts w:hint="default" w:ascii="Times New Roman" w:hAnsi="Times New Roman" w:eastAsia="方正仿宋_GBK" w:cs="Times New Roman"/>
          <w:color w:val="auto"/>
          <w:kern w:val="2"/>
          <w:sz w:val="32"/>
          <w:szCs w:val="32"/>
          <w:highlight w:val="none"/>
          <w:u w:val="none"/>
          <w:lang w:val="en-US" w:eastAsia="zh-CN" w:bidi="ar-SA"/>
        </w:rPr>
        <w:t>基地现有基础设施条件，</w:t>
      </w:r>
      <w:r>
        <w:rPr>
          <w:rFonts w:hint="default" w:ascii="Times New Roman" w:hAnsi="Times New Roman" w:eastAsia="方正仿宋_GBK" w:cs="Times New Roman"/>
          <w:color w:val="auto"/>
          <w:sz w:val="32"/>
          <w:szCs w:val="32"/>
          <w:highlight w:val="none"/>
          <w:u w:val="none"/>
          <w:lang w:val="en-US" w:eastAsia="zh-CN"/>
        </w:rPr>
        <w:t>基地防疫条件</w:t>
      </w:r>
      <w:r>
        <w:rPr>
          <w:rFonts w:hint="default" w:ascii="Times New Roman" w:hAnsi="Times New Roman" w:eastAsia="方正仿宋_GBK" w:cs="Times New Roman"/>
          <w:color w:val="auto"/>
          <w:kern w:val="2"/>
          <w:sz w:val="32"/>
          <w:szCs w:val="32"/>
          <w:highlight w:val="none"/>
          <w:u w:val="none"/>
          <w:lang w:val="en-US" w:eastAsia="zh-CN" w:bidi="ar-SA"/>
        </w:rPr>
        <w:t>状况；详述实施主体种畜禽、水产种苗生产规模、供种数量及质量状况；</w:t>
      </w:r>
      <w:r>
        <w:rPr>
          <w:rFonts w:hint="default" w:ascii="Times New Roman" w:hAnsi="Times New Roman" w:eastAsia="方正仿宋_GBK" w:cs="Times New Roman"/>
          <w:color w:val="auto"/>
          <w:sz w:val="32"/>
          <w:szCs w:val="32"/>
          <w:highlight w:val="none"/>
          <w:u w:val="none"/>
          <w:lang w:val="en-US" w:eastAsia="zh-CN"/>
        </w:rPr>
        <w:t>当地党委、政府支持基地稳定和发展的政策措施，出台的政策措施需提供复印件。项目选址应避开自然保护区、九湖流域、生态红线范围等生态敏感区域。</w:t>
      </w:r>
    </w:p>
    <w:p w14:paraId="4ECD991E">
      <w:pPr>
        <w:keepNext w:val="0"/>
        <w:keepLines w:val="0"/>
        <w:pageBreakBefore w:val="0"/>
        <w:widowControl w:val="0"/>
        <w:numPr>
          <w:ilvl w:val="0"/>
          <w:numId w:val="0"/>
        </w:numPr>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黑体_GBK" w:cs="Times New Roman"/>
          <w:color w:val="auto"/>
          <w:kern w:val="2"/>
          <w:sz w:val="32"/>
          <w:szCs w:val="32"/>
          <w:highlight w:val="none"/>
          <w:u w:val="none"/>
          <w:lang w:val="en-US" w:eastAsia="zh-CN" w:bidi="ar-SA"/>
        </w:rPr>
      </w:pPr>
      <w:r>
        <w:rPr>
          <w:rFonts w:hint="default" w:ascii="Times New Roman" w:hAnsi="Times New Roman" w:eastAsia="方正黑体_GBK" w:cs="Times New Roman"/>
          <w:color w:val="auto"/>
          <w:kern w:val="2"/>
          <w:sz w:val="32"/>
          <w:szCs w:val="32"/>
          <w:highlight w:val="none"/>
          <w:u w:val="none"/>
          <w:lang w:val="en-US" w:eastAsia="zh-CN" w:bidi="ar-SA"/>
        </w:rPr>
        <w:t>二、建设目标</w:t>
      </w:r>
    </w:p>
    <w:p w14:paraId="3864A50D">
      <w:pPr>
        <w:keepNext w:val="0"/>
        <w:keepLines w:val="0"/>
        <w:pageBreakBefore w:val="0"/>
        <w:widowControl w:val="0"/>
        <w:numPr>
          <w:ilvl w:val="0"/>
          <w:numId w:val="0"/>
        </w:numPr>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u w:val="none"/>
          <w:lang w:val="en-US" w:eastAsia="zh-CN" w:bidi="ar-SA"/>
        </w:rPr>
      </w:pPr>
      <w:r>
        <w:rPr>
          <w:rFonts w:hint="default" w:ascii="Times New Roman" w:hAnsi="Times New Roman" w:eastAsia="方正仿宋_GBK" w:cs="Times New Roman"/>
          <w:color w:val="auto"/>
          <w:kern w:val="2"/>
          <w:sz w:val="32"/>
          <w:szCs w:val="32"/>
          <w:highlight w:val="none"/>
          <w:u w:val="none"/>
          <w:lang w:val="en-US" w:eastAsia="zh-CN" w:bidi="ar-SA"/>
        </w:rPr>
        <w:t>主要包括项目的总体规模及布局，建设任务及建成后生产规模、主要繁育品种及繁育品种是否自育品种或本地畜禽品种情况、供种数量及质量、辐射带动范围和联农带农增收等方面要达到的目标。</w:t>
      </w:r>
    </w:p>
    <w:p w14:paraId="5F7ED9A5">
      <w:pPr>
        <w:keepNext w:val="0"/>
        <w:keepLines w:val="0"/>
        <w:pageBreakBefore w:val="0"/>
        <w:widowControl w:val="0"/>
        <w:numPr>
          <w:ilvl w:val="0"/>
          <w:numId w:val="0"/>
        </w:numPr>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黑体_GBK" w:cs="Times New Roman"/>
          <w:color w:val="auto"/>
          <w:kern w:val="2"/>
          <w:sz w:val="32"/>
          <w:szCs w:val="32"/>
          <w:highlight w:val="none"/>
          <w:u w:val="none"/>
          <w:lang w:val="en-US" w:eastAsia="zh-CN" w:bidi="ar-SA"/>
        </w:rPr>
      </w:pPr>
      <w:r>
        <w:rPr>
          <w:rFonts w:hint="default" w:ascii="Times New Roman" w:hAnsi="Times New Roman" w:eastAsia="方正黑体_GBK" w:cs="Times New Roman"/>
          <w:color w:val="auto"/>
          <w:kern w:val="2"/>
          <w:sz w:val="32"/>
          <w:szCs w:val="32"/>
          <w:highlight w:val="none"/>
          <w:u w:val="none"/>
          <w:lang w:val="en-US" w:eastAsia="zh-CN" w:bidi="ar-SA"/>
        </w:rPr>
        <w:t>三、建设内容</w:t>
      </w:r>
    </w:p>
    <w:p w14:paraId="3F7C2DD0">
      <w:pPr>
        <w:keepNext w:val="0"/>
        <w:keepLines w:val="0"/>
        <w:pageBreakBefore w:val="0"/>
        <w:widowControl w:val="0"/>
        <w:numPr>
          <w:ilvl w:val="0"/>
          <w:numId w:val="0"/>
        </w:numPr>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u w:val="none"/>
          <w:lang w:val="en-US" w:eastAsia="zh-CN" w:bidi="ar-SA"/>
        </w:rPr>
      </w:pPr>
      <w:r>
        <w:rPr>
          <w:rFonts w:hint="default" w:ascii="Times New Roman" w:hAnsi="Times New Roman" w:eastAsia="方正仿宋_GBK" w:cs="Times New Roman"/>
          <w:color w:val="auto"/>
          <w:kern w:val="2"/>
          <w:sz w:val="32"/>
          <w:szCs w:val="32"/>
          <w:highlight w:val="none"/>
          <w:u w:val="none"/>
          <w:lang w:val="en-US" w:eastAsia="zh-CN" w:bidi="ar-SA"/>
        </w:rPr>
        <w:t>围绕养殖设施、人工智能检测及测定装备、生物安全及净化设施等，阐述项目建设的具体内容及规模。建设内容主要包括土建工程、配套仪器设备等。要逐项详细列明各项建设内容及相应规模（分类量化）。</w:t>
      </w:r>
      <w:r>
        <w:rPr>
          <w:rFonts w:hint="default" w:ascii="Times New Roman" w:hAnsi="Times New Roman" w:eastAsia="方正楷体_GBK" w:cs="Times New Roman"/>
          <w:b w:val="0"/>
          <w:bCs w:val="0"/>
          <w:color w:val="auto"/>
          <w:kern w:val="2"/>
          <w:sz w:val="32"/>
          <w:szCs w:val="32"/>
          <w:highlight w:val="none"/>
          <w:u w:val="none"/>
          <w:lang w:val="en-US" w:eastAsia="zh-CN" w:bidi="ar-SA"/>
        </w:rPr>
        <w:t>土建工程：</w:t>
      </w:r>
      <w:r>
        <w:rPr>
          <w:rFonts w:hint="default" w:ascii="Times New Roman" w:hAnsi="Times New Roman" w:eastAsia="方正仿宋_GBK" w:cs="Times New Roman"/>
          <w:color w:val="auto"/>
          <w:kern w:val="2"/>
          <w:sz w:val="32"/>
          <w:szCs w:val="32"/>
          <w:highlight w:val="none"/>
          <w:u w:val="none"/>
          <w:lang w:val="en-US" w:eastAsia="zh-CN" w:bidi="ar-SA"/>
        </w:rPr>
        <w:t>详细说明土建工程名称、规模、数量及造价估算。</w:t>
      </w:r>
      <w:r>
        <w:rPr>
          <w:rFonts w:hint="default" w:ascii="Times New Roman" w:hAnsi="Times New Roman" w:eastAsia="方正楷体_GBK" w:cs="Times New Roman"/>
          <w:b w:val="0"/>
          <w:bCs w:val="0"/>
          <w:color w:val="auto"/>
          <w:kern w:val="2"/>
          <w:sz w:val="32"/>
          <w:szCs w:val="32"/>
          <w:highlight w:val="none"/>
          <w:u w:val="none"/>
          <w:lang w:val="en-US" w:eastAsia="zh-CN" w:bidi="ar-SA"/>
        </w:rPr>
        <w:t>仪器设备：</w:t>
      </w:r>
      <w:r>
        <w:rPr>
          <w:rFonts w:hint="default" w:ascii="Times New Roman" w:hAnsi="Times New Roman" w:eastAsia="方正仿宋_GBK" w:cs="Times New Roman"/>
          <w:color w:val="auto"/>
          <w:kern w:val="2"/>
          <w:sz w:val="32"/>
          <w:szCs w:val="32"/>
          <w:highlight w:val="none"/>
          <w:u w:val="none"/>
          <w:lang w:val="en-US" w:eastAsia="zh-CN" w:bidi="ar-SA"/>
        </w:rPr>
        <w:t>说明规格型号、工艺参数、数量及单位、价格、来源，不得将低值易耗品列入购置范围。对于单台（套）估价高于5万元的仪器设备，应说明购置原因及用途。对于技术含量较高的仪器设备，需说明是否具备使用能力和条件。</w:t>
      </w:r>
      <w:r>
        <w:rPr>
          <w:rFonts w:hint="default" w:ascii="Times New Roman" w:hAnsi="Times New Roman" w:eastAsia="方正楷体_GBK" w:cs="Times New Roman"/>
          <w:b w:val="0"/>
          <w:bCs w:val="0"/>
          <w:color w:val="auto"/>
          <w:kern w:val="2"/>
          <w:sz w:val="32"/>
          <w:szCs w:val="32"/>
          <w:highlight w:val="none"/>
          <w:u w:val="none"/>
          <w:lang w:val="en-US" w:eastAsia="zh-CN" w:bidi="ar-SA"/>
        </w:rPr>
        <w:t>配套牧、渔机具：</w:t>
      </w:r>
      <w:r>
        <w:rPr>
          <w:rFonts w:hint="default" w:ascii="Times New Roman" w:hAnsi="Times New Roman" w:eastAsia="方正仿宋_GBK" w:cs="Times New Roman"/>
          <w:color w:val="auto"/>
          <w:kern w:val="2"/>
          <w:sz w:val="32"/>
          <w:szCs w:val="32"/>
          <w:highlight w:val="none"/>
          <w:u w:val="none"/>
          <w:lang w:val="en-US" w:eastAsia="zh-CN" w:bidi="ar-SA"/>
        </w:rPr>
        <w:t>说明规格型号、数量及单位、价格、来源、适用范围及是否</w:t>
      </w:r>
      <w:r>
        <w:rPr>
          <w:rFonts w:hint="default" w:ascii="Times New Roman" w:hAnsi="Times New Roman" w:eastAsia="方正仿宋_GBK" w:cs="Times New Roman"/>
          <w:color w:val="auto"/>
          <w:sz w:val="32"/>
          <w:szCs w:val="32"/>
          <w:highlight w:val="none"/>
          <w:u w:val="none"/>
        </w:rPr>
        <w:t>享受农机购置补贴</w:t>
      </w:r>
      <w:r>
        <w:rPr>
          <w:rFonts w:hint="default" w:ascii="Times New Roman" w:hAnsi="Times New Roman" w:eastAsia="方正仿宋_GBK" w:cs="Times New Roman"/>
          <w:color w:val="auto"/>
          <w:sz w:val="32"/>
          <w:szCs w:val="32"/>
          <w:highlight w:val="none"/>
          <w:u w:val="none"/>
          <w:lang w:eastAsia="zh-CN"/>
        </w:rPr>
        <w:t>等</w:t>
      </w:r>
      <w:r>
        <w:rPr>
          <w:rFonts w:hint="default" w:ascii="Times New Roman" w:hAnsi="Times New Roman" w:eastAsia="方正仿宋_GBK" w:cs="Times New Roman"/>
          <w:color w:val="auto"/>
          <w:kern w:val="2"/>
          <w:sz w:val="32"/>
          <w:szCs w:val="32"/>
          <w:highlight w:val="none"/>
          <w:u w:val="none"/>
          <w:lang w:val="en-US" w:eastAsia="zh-CN" w:bidi="ar-SA"/>
        </w:rPr>
        <w:t>，大型牧、渔机具应说明购置原因及用途。如有进口仪器设备须加以说明。</w:t>
      </w:r>
      <w:r>
        <w:rPr>
          <w:rFonts w:hint="default" w:ascii="Times New Roman" w:hAnsi="Times New Roman" w:eastAsia="方正楷体_GBK" w:cs="Times New Roman"/>
          <w:b w:val="0"/>
          <w:bCs w:val="0"/>
          <w:color w:val="auto"/>
          <w:kern w:val="2"/>
          <w:sz w:val="32"/>
          <w:szCs w:val="32"/>
          <w:highlight w:val="none"/>
          <w:u w:val="none"/>
          <w:lang w:val="en-US" w:eastAsia="zh-CN" w:bidi="ar-SA"/>
        </w:rPr>
        <w:t>场景打造：</w:t>
      </w:r>
      <w:r>
        <w:rPr>
          <w:rFonts w:hint="default" w:ascii="Times New Roman" w:hAnsi="Times New Roman" w:eastAsia="方正仿宋_GBK" w:cs="Times New Roman"/>
          <w:color w:val="auto"/>
          <w:kern w:val="2"/>
          <w:sz w:val="32"/>
          <w:szCs w:val="32"/>
          <w:highlight w:val="none"/>
          <w:u w:val="none"/>
          <w:lang w:val="en-US" w:eastAsia="zh-CN" w:bidi="ar-SA"/>
        </w:rPr>
        <w:t>建设内容含有数据库建设、信息系统建设、软件开发的，要有数据管理部门出具的审核意见。</w:t>
      </w:r>
    </w:p>
    <w:p w14:paraId="20651981">
      <w:pPr>
        <w:keepNext w:val="0"/>
        <w:keepLines w:val="0"/>
        <w:pageBreakBefore w:val="0"/>
        <w:widowControl w:val="0"/>
        <w:numPr>
          <w:ilvl w:val="0"/>
          <w:numId w:val="0"/>
        </w:numPr>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黑体_GBK" w:cs="Times New Roman"/>
          <w:color w:val="auto"/>
          <w:kern w:val="2"/>
          <w:sz w:val="32"/>
          <w:szCs w:val="32"/>
          <w:highlight w:val="none"/>
          <w:u w:val="none"/>
          <w:lang w:val="en-US" w:eastAsia="zh-CN" w:bidi="ar-SA"/>
        </w:rPr>
      </w:pPr>
      <w:r>
        <w:rPr>
          <w:rFonts w:hint="default" w:ascii="Times New Roman" w:hAnsi="Times New Roman" w:eastAsia="方正黑体_GBK" w:cs="Times New Roman"/>
          <w:color w:val="auto"/>
          <w:kern w:val="2"/>
          <w:sz w:val="32"/>
          <w:szCs w:val="32"/>
          <w:highlight w:val="none"/>
          <w:u w:val="none"/>
          <w:lang w:val="en-US" w:eastAsia="zh-CN" w:bidi="ar-SA"/>
        </w:rPr>
        <w:t>四、投资估算和资金筹措</w:t>
      </w:r>
    </w:p>
    <w:p w14:paraId="197296A4">
      <w:pPr>
        <w:keepNext w:val="0"/>
        <w:keepLines w:val="0"/>
        <w:pageBreakBefore w:val="0"/>
        <w:widowControl w:val="0"/>
        <w:numPr>
          <w:ilvl w:val="0"/>
          <w:numId w:val="0"/>
        </w:numPr>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u w:val="none"/>
          <w:lang w:val="en-US" w:eastAsia="zh-CN" w:bidi="ar-SA"/>
        </w:rPr>
      </w:pPr>
      <w:r>
        <w:rPr>
          <w:rFonts w:hint="default" w:ascii="Times New Roman" w:hAnsi="Times New Roman" w:eastAsia="方正仿宋_GBK" w:cs="Times New Roman"/>
          <w:color w:val="auto"/>
          <w:kern w:val="2"/>
          <w:sz w:val="32"/>
          <w:szCs w:val="32"/>
          <w:highlight w:val="none"/>
          <w:u w:val="none"/>
          <w:lang w:val="en-US" w:eastAsia="zh-CN" w:bidi="ar-SA"/>
        </w:rPr>
        <w:t>依据建设内容，分类详细估算项目固定资产投资并汇总，明确省级财政投资、各地配套和企业自筹资金筹措方案。自筹资金筹措方案要明确自有资金数量、资金筹措方式和金额、资金风险分析、预期收益等内容。</w:t>
      </w:r>
    </w:p>
    <w:p w14:paraId="0A8BFCA0">
      <w:pPr>
        <w:keepNext w:val="0"/>
        <w:keepLines w:val="0"/>
        <w:pageBreakBefore w:val="0"/>
        <w:widowControl w:val="0"/>
        <w:numPr>
          <w:ilvl w:val="0"/>
          <w:numId w:val="0"/>
        </w:numPr>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黑体_GBK" w:cs="Times New Roman"/>
          <w:color w:val="auto"/>
          <w:kern w:val="2"/>
          <w:sz w:val="32"/>
          <w:szCs w:val="32"/>
          <w:highlight w:val="none"/>
          <w:u w:val="none"/>
          <w:lang w:val="en-US" w:eastAsia="zh-CN" w:bidi="ar-SA"/>
        </w:rPr>
      </w:pPr>
      <w:r>
        <w:rPr>
          <w:rFonts w:hint="default" w:ascii="Times New Roman" w:hAnsi="Times New Roman" w:eastAsia="方正黑体_GBK" w:cs="Times New Roman"/>
          <w:color w:val="auto"/>
          <w:kern w:val="2"/>
          <w:sz w:val="32"/>
          <w:szCs w:val="32"/>
          <w:highlight w:val="none"/>
          <w:u w:val="none"/>
          <w:lang w:val="en-US" w:eastAsia="zh-CN" w:bidi="ar-SA"/>
        </w:rPr>
        <w:t>五、建设期限和</w:t>
      </w:r>
      <w:r>
        <w:rPr>
          <w:rFonts w:hint="eastAsia" w:ascii="Times New Roman" w:hAnsi="Times New Roman" w:eastAsia="方正黑体_GBK" w:cs="Times New Roman"/>
          <w:color w:val="auto"/>
          <w:kern w:val="2"/>
          <w:sz w:val="32"/>
          <w:szCs w:val="32"/>
          <w:highlight w:val="none"/>
          <w:u w:val="none"/>
          <w:lang w:val="en-US" w:eastAsia="zh-CN" w:bidi="ar-SA"/>
        </w:rPr>
        <w:t>实施</w:t>
      </w:r>
      <w:r>
        <w:rPr>
          <w:rFonts w:hint="default" w:ascii="Times New Roman" w:hAnsi="Times New Roman" w:eastAsia="方正黑体_GBK" w:cs="Times New Roman"/>
          <w:color w:val="auto"/>
          <w:kern w:val="2"/>
          <w:sz w:val="32"/>
          <w:szCs w:val="32"/>
          <w:highlight w:val="none"/>
          <w:u w:val="none"/>
          <w:lang w:val="en-US" w:eastAsia="zh-CN" w:bidi="ar-SA"/>
        </w:rPr>
        <w:t>进度安排</w:t>
      </w:r>
    </w:p>
    <w:p w14:paraId="4CF852CF">
      <w:pPr>
        <w:keepNext w:val="0"/>
        <w:keepLines w:val="0"/>
        <w:pageBreakBefore w:val="0"/>
        <w:widowControl w:val="0"/>
        <w:numPr>
          <w:ilvl w:val="0"/>
          <w:numId w:val="0"/>
        </w:numPr>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u w:val="none"/>
          <w:lang w:val="en-US" w:eastAsia="zh-CN" w:bidi="ar-SA"/>
        </w:rPr>
      </w:pPr>
      <w:r>
        <w:rPr>
          <w:rFonts w:hint="default" w:ascii="Times New Roman" w:hAnsi="Times New Roman" w:eastAsia="方正仿宋_GBK" w:cs="Times New Roman"/>
          <w:color w:val="auto"/>
          <w:kern w:val="2"/>
          <w:sz w:val="32"/>
          <w:szCs w:val="32"/>
          <w:highlight w:val="none"/>
          <w:u w:val="none"/>
          <w:lang w:val="en-US" w:eastAsia="zh-CN" w:bidi="ar-SA"/>
        </w:rPr>
        <w:t>根据确定的建设工期和勘察设计、仪器设备采购、工程施工、安装、试运行所需时间与进度要求，说明整个项目实施计划方案和进度安排。</w:t>
      </w:r>
    </w:p>
    <w:p w14:paraId="050D6DDE">
      <w:pPr>
        <w:pStyle w:val="4"/>
        <w:keepNext w:val="0"/>
        <w:keepLines w:val="0"/>
        <w:pageBreakBefore w:val="0"/>
        <w:widowControl w:val="0"/>
        <w:numPr>
          <w:ilvl w:val="0"/>
          <w:numId w:val="0"/>
        </w:numPr>
        <w:kinsoku/>
        <w:wordWrap/>
        <w:overflowPunct/>
        <w:topLinePunct w:val="0"/>
        <w:autoSpaceDE/>
        <w:autoSpaceDN/>
        <w:bidi w:val="0"/>
        <w:adjustRightInd/>
        <w:snapToGrid/>
        <w:spacing w:before="0" w:afterLines="0" w:line="590" w:lineRule="exact"/>
        <w:ind w:firstLine="640" w:firstLineChars="200"/>
        <w:textAlignment w:val="auto"/>
        <w:rPr>
          <w:rFonts w:hint="default" w:ascii="Times New Roman" w:hAnsi="Times New Roman" w:eastAsia="方正黑体_GBK" w:cs="Times New Roman"/>
          <w:color w:val="auto"/>
          <w:kern w:val="2"/>
          <w:sz w:val="32"/>
          <w:szCs w:val="32"/>
          <w:highlight w:val="none"/>
          <w:u w:val="none"/>
          <w:lang w:val="en-US" w:eastAsia="zh-CN" w:bidi="ar-SA"/>
        </w:rPr>
      </w:pPr>
      <w:r>
        <w:rPr>
          <w:rFonts w:hint="default" w:ascii="Times New Roman" w:hAnsi="Times New Roman" w:eastAsia="方正黑体_GBK" w:cs="Times New Roman"/>
          <w:color w:val="auto"/>
          <w:kern w:val="2"/>
          <w:sz w:val="32"/>
          <w:szCs w:val="32"/>
          <w:highlight w:val="none"/>
          <w:u w:val="none"/>
          <w:lang w:val="en-US" w:eastAsia="zh-CN" w:bidi="ar-SA"/>
        </w:rPr>
        <w:t>六、建立长效机制</w:t>
      </w:r>
    </w:p>
    <w:p w14:paraId="01E9FBE3">
      <w:pPr>
        <w:pStyle w:val="4"/>
        <w:keepNext w:val="0"/>
        <w:keepLines w:val="0"/>
        <w:pageBreakBefore w:val="0"/>
        <w:widowControl w:val="0"/>
        <w:numPr>
          <w:ilvl w:val="0"/>
          <w:numId w:val="0"/>
        </w:numPr>
        <w:kinsoku/>
        <w:wordWrap/>
        <w:overflowPunct/>
        <w:topLinePunct w:val="0"/>
        <w:autoSpaceDE/>
        <w:autoSpaceDN/>
        <w:bidi w:val="0"/>
        <w:adjustRightInd/>
        <w:snapToGrid/>
        <w:spacing w:before="0" w:afterLines="0" w:line="590" w:lineRule="exact"/>
        <w:ind w:firstLine="640" w:firstLineChars="200"/>
        <w:textAlignment w:val="auto"/>
        <w:rPr>
          <w:rFonts w:hint="default" w:ascii="Times New Roman" w:hAnsi="Times New Roman" w:eastAsia="方正仿宋_GBK" w:cs="Times New Roman"/>
          <w:color w:val="auto"/>
          <w:kern w:val="2"/>
          <w:sz w:val="32"/>
          <w:szCs w:val="32"/>
          <w:highlight w:val="none"/>
          <w:u w:val="none"/>
          <w:lang w:val="en-US" w:eastAsia="zh-CN" w:bidi="ar-SA"/>
        </w:rPr>
      </w:pPr>
      <w:r>
        <w:rPr>
          <w:rFonts w:hint="default" w:ascii="Times New Roman" w:hAnsi="Times New Roman" w:eastAsia="方正仿宋_GBK" w:cs="Times New Roman"/>
          <w:color w:val="auto"/>
          <w:kern w:val="2"/>
          <w:sz w:val="32"/>
          <w:szCs w:val="32"/>
          <w:highlight w:val="none"/>
          <w:u w:val="none"/>
          <w:lang w:val="en-US" w:eastAsia="zh-CN" w:bidi="ar-SA"/>
        </w:rPr>
        <w:t>为保证种业基地建设项目对提升供种能力发挥长期稳定作用，申报县（市、区）农业农村部门应通过协议等方式，要求项目建设单位对基础设施、加工仓储、仪器设备等建设内容长期（原</w:t>
      </w:r>
      <w:r>
        <w:rPr>
          <w:rFonts w:hint="eastAsia" w:ascii="Times New Roman" w:hAnsi="Times New Roman" w:eastAsia="方正仿宋_GBK" w:cs="Times New Roman"/>
          <w:color w:val="auto"/>
          <w:kern w:val="2"/>
          <w:sz w:val="32"/>
          <w:szCs w:val="32"/>
          <w:highlight w:val="none"/>
          <w:u w:val="none"/>
          <w:lang w:val="en-US" w:eastAsia="zh-CN" w:bidi="ar-SA"/>
        </w:rPr>
        <w:t>则上</w:t>
      </w:r>
      <w:r>
        <w:rPr>
          <w:rFonts w:hint="default" w:ascii="Times New Roman" w:hAnsi="Times New Roman" w:eastAsia="方正仿宋_GBK" w:cs="Times New Roman"/>
          <w:color w:val="auto"/>
          <w:kern w:val="2"/>
          <w:sz w:val="32"/>
          <w:szCs w:val="32"/>
          <w:highlight w:val="none"/>
          <w:u w:val="none"/>
          <w:lang w:val="en-US" w:eastAsia="zh-CN" w:bidi="ar-SA"/>
        </w:rPr>
        <w:t>不少于5年）服务种业基地发展作出承诺，明确确权方式。</w:t>
      </w:r>
    </w:p>
    <w:p w14:paraId="424CF2FE">
      <w:pPr>
        <w:keepNext w:val="0"/>
        <w:keepLines w:val="0"/>
        <w:pageBreakBefore w:val="0"/>
        <w:widowControl w:val="0"/>
        <w:numPr>
          <w:ilvl w:val="0"/>
          <w:numId w:val="0"/>
        </w:numPr>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黑体_GBK" w:cs="Times New Roman"/>
          <w:color w:val="auto"/>
          <w:kern w:val="2"/>
          <w:sz w:val="32"/>
          <w:szCs w:val="32"/>
          <w:highlight w:val="none"/>
          <w:u w:val="none"/>
          <w:lang w:val="en-US" w:eastAsia="zh-CN" w:bidi="ar-SA"/>
        </w:rPr>
      </w:pPr>
      <w:r>
        <w:rPr>
          <w:rFonts w:hint="default" w:ascii="Times New Roman" w:hAnsi="Times New Roman" w:eastAsia="方正黑体_GBK" w:cs="Times New Roman"/>
          <w:color w:val="auto"/>
          <w:kern w:val="2"/>
          <w:sz w:val="32"/>
          <w:szCs w:val="32"/>
          <w:highlight w:val="none"/>
          <w:u w:val="none"/>
          <w:lang w:val="en-US" w:eastAsia="zh-CN" w:bidi="ar-SA"/>
        </w:rPr>
        <w:t>七、土地和环保</w:t>
      </w:r>
    </w:p>
    <w:p w14:paraId="5BA51214">
      <w:pPr>
        <w:keepNext w:val="0"/>
        <w:keepLines w:val="0"/>
        <w:pageBreakBefore w:val="0"/>
        <w:widowControl w:val="0"/>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u w:val="none"/>
          <w:lang w:val="en-US" w:eastAsia="zh-CN" w:bidi="ar-SA"/>
        </w:rPr>
      </w:pPr>
      <w:r>
        <w:rPr>
          <w:rFonts w:hint="default" w:ascii="Times New Roman" w:hAnsi="Times New Roman" w:eastAsia="方正仿宋_GBK" w:cs="Times New Roman"/>
          <w:color w:val="auto"/>
          <w:kern w:val="2"/>
          <w:sz w:val="32"/>
          <w:szCs w:val="32"/>
          <w:highlight w:val="none"/>
          <w:u w:val="none"/>
          <w:lang w:val="en-US" w:eastAsia="zh-CN" w:bidi="ar-SA"/>
        </w:rPr>
        <w:t>需征地建设的项目需附自然资源等有关部门核发的项目用地预审意见；租赁土地的项目需附有关租赁合同（剩余有效租期不得低于10年）；需办理环评审批的需附环保部门环评批复文件。</w:t>
      </w:r>
    </w:p>
    <w:p w14:paraId="4AB53E43">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163CEBFD">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4F59230C">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7B8A37E4">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1A7DFC8D">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1EE1E9BF">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7BD501B3">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5065A939">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3CA9A6B0">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754BA3DC">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6E214712">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4FEE337E">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66FF9823">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527BE05B">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126CA339">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r>
        <w:rPr>
          <w:rFonts w:hint="default" w:ascii="Times New Roman" w:hAnsi="Times New Roman" w:eastAsia="方正黑体_GBK" w:cs="Times New Roman"/>
          <w:color w:val="auto"/>
          <w:sz w:val="32"/>
          <w:szCs w:val="32"/>
          <w:highlight w:val="none"/>
          <w:u w:val="none"/>
          <w:lang w:val="en-US" w:eastAsia="zh-CN"/>
        </w:rPr>
        <w:t>附件</w:t>
      </w:r>
      <w:r>
        <w:rPr>
          <w:rFonts w:hint="default" w:ascii="Times New Roman" w:hAnsi="Times New Roman" w:eastAsia="方正仿宋_GBK" w:cs="Times New Roman"/>
          <w:color w:val="auto"/>
          <w:kern w:val="2"/>
          <w:sz w:val="32"/>
          <w:szCs w:val="32"/>
          <w:highlight w:val="none"/>
          <w:u w:val="none"/>
          <w:lang w:val="en-US" w:eastAsia="zh-CN" w:bidi="ar-SA"/>
        </w:rPr>
        <w:t>2—3</w:t>
      </w:r>
    </w:p>
    <w:p w14:paraId="35A34906">
      <w:pPr>
        <w:spacing w:line="520" w:lineRule="exact"/>
        <w:jc w:val="center"/>
        <w:rPr>
          <w:rFonts w:hint="default" w:ascii="Times New Roman" w:hAnsi="Times New Roman" w:eastAsia="方正小标宋简体" w:cs="Times New Roman"/>
          <w:color w:val="auto"/>
          <w:sz w:val="44"/>
          <w:szCs w:val="44"/>
          <w:highlight w:val="none"/>
          <w:u w:val="none"/>
          <w:lang w:val="en-US" w:eastAsia="zh-CN"/>
        </w:rPr>
      </w:pPr>
    </w:p>
    <w:p w14:paraId="038C19B3">
      <w:pPr>
        <w:spacing w:line="520" w:lineRule="exact"/>
        <w:jc w:val="center"/>
        <w:rPr>
          <w:rFonts w:hint="default" w:ascii="Times New Roman" w:hAnsi="Times New Roman" w:eastAsia="方正小标宋简体" w:cs="Times New Roman"/>
          <w:color w:val="auto"/>
          <w:spacing w:val="-20"/>
          <w:sz w:val="44"/>
          <w:szCs w:val="44"/>
          <w:highlight w:val="none"/>
          <w:u w:val="none"/>
        </w:rPr>
      </w:pPr>
      <w:r>
        <w:rPr>
          <w:rFonts w:hint="default" w:ascii="Times New Roman" w:hAnsi="Times New Roman" w:eastAsia="方正小标宋简体" w:cs="Times New Roman"/>
          <w:color w:val="auto"/>
          <w:spacing w:val="-20"/>
          <w:sz w:val="44"/>
          <w:szCs w:val="44"/>
          <w:highlight w:val="none"/>
          <w:u w:val="none"/>
          <w:lang w:val="en-US" w:eastAsia="zh-CN"/>
        </w:rPr>
        <w:t>畜禽水产种业基地建设项目</w:t>
      </w:r>
      <w:r>
        <w:rPr>
          <w:rFonts w:hint="default" w:ascii="Times New Roman" w:hAnsi="Times New Roman" w:eastAsia="方正小标宋简体" w:cs="Times New Roman"/>
          <w:color w:val="auto"/>
          <w:spacing w:val="-20"/>
          <w:sz w:val="44"/>
          <w:szCs w:val="44"/>
          <w:highlight w:val="none"/>
          <w:u w:val="none"/>
        </w:rPr>
        <w:t>绩效目标表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545"/>
        <w:gridCol w:w="604"/>
        <w:gridCol w:w="1230"/>
        <w:gridCol w:w="3069"/>
        <w:gridCol w:w="2175"/>
      </w:tblGrid>
      <w:tr w14:paraId="2D23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jc w:val="center"/>
        </w:trPr>
        <w:tc>
          <w:tcPr>
            <w:tcW w:w="1545" w:type="dxa"/>
            <w:noWrap w:val="0"/>
            <w:vAlign w:val="center"/>
          </w:tcPr>
          <w:p w14:paraId="09C73D5E">
            <w:pPr>
              <w:widowControl/>
              <w:jc w:val="center"/>
              <w:textAlignment w:val="center"/>
              <w:rPr>
                <w:rFonts w:hint="default" w:ascii="Times New Roman" w:hAnsi="Times New Roman" w:eastAsia="方正仿宋_GBK" w:cs="Times New Roman"/>
                <w:b/>
                <w:bCs/>
                <w:color w:val="auto"/>
                <w:sz w:val="22"/>
                <w:highlight w:val="none"/>
                <w:u w:val="none"/>
              </w:rPr>
            </w:pPr>
            <w:r>
              <w:rPr>
                <w:rFonts w:hint="default" w:ascii="Times New Roman" w:hAnsi="Times New Roman" w:eastAsia="方正仿宋_GBK" w:cs="Times New Roman"/>
                <w:b/>
                <w:bCs/>
                <w:color w:val="auto"/>
                <w:kern w:val="0"/>
                <w:sz w:val="22"/>
                <w:highlight w:val="none"/>
                <w:u w:val="none"/>
              </w:rPr>
              <w:t>项目名称</w:t>
            </w:r>
          </w:p>
        </w:tc>
        <w:tc>
          <w:tcPr>
            <w:tcW w:w="7078" w:type="dxa"/>
            <w:gridSpan w:val="4"/>
            <w:noWrap w:val="0"/>
            <w:vAlign w:val="bottom"/>
          </w:tcPr>
          <w:p w14:paraId="623CD4CB">
            <w:pPr>
              <w:jc w:val="center"/>
              <w:rPr>
                <w:rFonts w:hint="default" w:ascii="Times New Roman" w:hAnsi="Times New Roman" w:eastAsia="方正仿宋_GBK" w:cs="Times New Roman"/>
                <w:color w:val="auto"/>
                <w:sz w:val="22"/>
                <w:highlight w:val="none"/>
                <w:u w:val="none"/>
              </w:rPr>
            </w:pPr>
          </w:p>
        </w:tc>
      </w:tr>
      <w:tr w14:paraId="0B45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3" w:hRule="atLeast"/>
          <w:jc w:val="center"/>
        </w:trPr>
        <w:tc>
          <w:tcPr>
            <w:tcW w:w="1545" w:type="dxa"/>
            <w:noWrap w:val="0"/>
            <w:vAlign w:val="center"/>
          </w:tcPr>
          <w:p w14:paraId="592EF57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color w:val="auto"/>
                <w:kern w:val="0"/>
                <w:sz w:val="22"/>
                <w:highlight w:val="none"/>
                <w:u w:val="none"/>
                <w:lang w:eastAsia="zh-CN"/>
              </w:rPr>
            </w:pPr>
            <w:r>
              <w:rPr>
                <w:rFonts w:hint="default" w:ascii="Times New Roman" w:hAnsi="Times New Roman" w:eastAsia="方正仿宋_GBK" w:cs="Times New Roman"/>
                <w:b/>
                <w:bCs/>
                <w:color w:val="auto"/>
                <w:kern w:val="0"/>
                <w:sz w:val="22"/>
                <w:highlight w:val="none"/>
                <w:u w:val="none"/>
                <w:lang w:eastAsia="zh-CN"/>
              </w:rPr>
              <w:t>项目建设</w:t>
            </w:r>
          </w:p>
          <w:p w14:paraId="52A8F80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color w:val="auto"/>
                <w:sz w:val="22"/>
                <w:highlight w:val="none"/>
                <w:u w:val="none"/>
                <w:lang w:eastAsia="zh-CN"/>
              </w:rPr>
            </w:pPr>
            <w:r>
              <w:rPr>
                <w:rFonts w:hint="default" w:ascii="Times New Roman" w:hAnsi="Times New Roman" w:eastAsia="方正仿宋_GBK" w:cs="Times New Roman"/>
                <w:b/>
                <w:bCs/>
                <w:color w:val="auto"/>
                <w:kern w:val="0"/>
                <w:sz w:val="22"/>
                <w:highlight w:val="none"/>
                <w:u w:val="none"/>
                <w:lang w:eastAsia="zh-CN"/>
              </w:rPr>
              <w:t>起止时间</w:t>
            </w:r>
          </w:p>
        </w:tc>
        <w:tc>
          <w:tcPr>
            <w:tcW w:w="7078" w:type="dxa"/>
            <w:gridSpan w:val="4"/>
            <w:noWrap w:val="0"/>
            <w:vAlign w:val="center"/>
          </w:tcPr>
          <w:p w14:paraId="72AD963A">
            <w:pPr>
              <w:widowControl/>
              <w:jc w:val="center"/>
              <w:textAlignment w:val="center"/>
              <w:rPr>
                <w:rFonts w:hint="default" w:ascii="Times New Roman" w:hAnsi="Times New Roman" w:eastAsia="方正仿宋_GBK" w:cs="Times New Roman"/>
                <w:color w:val="auto"/>
                <w:sz w:val="22"/>
                <w:highlight w:val="none"/>
                <w:u w:val="none"/>
              </w:rPr>
            </w:pPr>
          </w:p>
        </w:tc>
      </w:tr>
      <w:tr w14:paraId="5E83E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36" w:hRule="atLeast"/>
          <w:jc w:val="center"/>
        </w:trPr>
        <w:tc>
          <w:tcPr>
            <w:tcW w:w="1545" w:type="dxa"/>
            <w:noWrap w:val="0"/>
            <w:vAlign w:val="center"/>
          </w:tcPr>
          <w:p w14:paraId="74AC43D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color w:val="auto"/>
                <w:kern w:val="0"/>
                <w:sz w:val="22"/>
                <w:highlight w:val="none"/>
                <w:u w:val="none"/>
              </w:rPr>
            </w:pPr>
            <w:r>
              <w:rPr>
                <w:rFonts w:hint="default" w:ascii="Times New Roman" w:hAnsi="Times New Roman" w:eastAsia="方正仿宋_GBK" w:cs="Times New Roman"/>
                <w:b/>
                <w:bCs/>
                <w:color w:val="auto"/>
                <w:kern w:val="0"/>
                <w:sz w:val="22"/>
                <w:highlight w:val="none"/>
                <w:u w:val="none"/>
              </w:rPr>
              <w:t>项目</w:t>
            </w:r>
          </w:p>
          <w:p w14:paraId="4BA2C0E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color w:val="auto"/>
                <w:sz w:val="22"/>
                <w:highlight w:val="none"/>
                <w:u w:val="none"/>
              </w:rPr>
            </w:pPr>
            <w:r>
              <w:rPr>
                <w:rFonts w:hint="default" w:ascii="Times New Roman" w:hAnsi="Times New Roman" w:eastAsia="方正仿宋_GBK" w:cs="Times New Roman"/>
                <w:b/>
                <w:bCs/>
                <w:color w:val="auto"/>
                <w:kern w:val="0"/>
                <w:sz w:val="22"/>
                <w:highlight w:val="none"/>
                <w:u w:val="none"/>
              </w:rPr>
              <w:t>总投资额</w:t>
            </w:r>
          </w:p>
        </w:tc>
        <w:tc>
          <w:tcPr>
            <w:tcW w:w="7078" w:type="dxa"/>
            <w:gridSpan w:val="4"/>
            <w:noWrap w:val="0"/>
            <w:vAlign w:val="center"/>
          </w:tcPr>
          <w:p w14:paraId="690AAC91">
            <w:pPr>
              <w:jc w:val="center"/>
              <w:rPr>
                <w:rFonts w:hint="default" w:ascii="Times New Roman" w:hAnsi="Times New Roman" w:eastAsia="方正仿宋_GBK" w:cs="Times New Roman"/>
                <w:color w:val="auto"/>
                <w:sz w:val="22"/>
                <w:highlight w:val="none"/>
                <w:u w:val="none"/>
              </w:rPr>
            </w:pPr>
          </w:p>
        </w:tc>
      </w:tr>
      <w:tr w14:paraId="403FB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269" w:hRule="atLeast"/>
          <w:jc w:val="center"/>
        </w:trPr>
        <w:tc>
          <w:tcPr>
            <w:tcW w:w="1545" w:type="dxa"/>
            <w:noWrap w:val="0"/>
            <w:vAlign w:val="center"/>
          </w:tcPr>
          <w:p w14:paraId="64F9065B">
            <w:pPr>
              <w:widowControl/>
              <w:jc w:val="center"/>
              <w:textAlignment w:val="center"/>
              <w:rPr>
                <w:rFonts w:hint="default" w:ascii="Times New Roman" w:hAnsi="Times New Roman" w:eastAsia="方正仿宋_GBK" w:cs="Times New Roman"/>
                <w:b/>
                <w:bCs/>
                <w:color w:val="auto"/>
                <w:sz w:val="22"/>
                <w:highlight w:val="none"/>
                <w:u w:val="none"/>
              </w:rPr>
            </w:pPr>
            <w:r>
              <w:rPr>
                <w:rFonts w:hint="default" w:ascii="Times New Roman" w:hAnsi="Times New Roman" w:eastAsia="方正仿宋_GBK" w:cs="Times New Roman"/>
                <w:b/>
                <w:bCs/>
                <w:color w:val="auto"/>
                <w:kern w:val="0"/>
                <w:sz w:val="22"/>
                <w:highlight w:val="none"/>
                <w:u w:val="none"/>
              </w:rPr>
              <w:t>项目总目标</w:t>
            </w:r>
          </w:p>
        </w:tc>
        <w:tc>
          <w:tcPr>
            <w:tcW w:w="7078" w:type="dxa"/>
            <w:gridSpan w:val="4"/>
            <w:noWrap w:val="0"/>
            <w:vAlign w:val="center"/>
          </w:tcPr>
          <w:p w14:paraId="5E16E48E">
            <w:pPr>
              <w:jc w:val="left"/>
              <w:rPr>
                <w:rFonts w:hint="default" w:ascii="Times New Roman" w:hAnsi="Times New Roman" w:eastAsia="方正仿宋_GBK" w:cs="Times New Roman"/>
                <w:color w:val="auto"/>
                <w:sz w:val="22"/>
                <w:highlight w:val="none"/>
                <w:u w:val="none"/>
              </w:rPr>
            </w:pPr>
          </w:p>
        </w:tc>
      </w:tr>
      <w:tr w14:paraId="34664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30" w:hRule="atLeast"/>
          <w:jc w:val="center"/>
        </w:trPr>
        <w:tc>
          <w:tcPr>
            <w:tcW w:w="1545" w:type="dxa"/>
            <w:vMerge w:val="restart"/>
            <w:noWrap w:val="0"/>
            <w:vAlign w:val="center"/>
          </w:tcPr>
          <w:p w14:paraId="00E40487">
            <w:pPr>
              <w:widowControl/>
              <w:jc w:val="center"/>
              <w:textAlignment w:val="center"/>
              <w:rPr>
                <w:rFonts w:hint="default" w:ascii="Times New Roman" w:hAnsi="Times New Roman" w:eastAsia="方正仿宋_GBK" w:cs="Times New Roman"/>
                <w:color w:val="auto"/>
                <w:sz w:val="22"/>
                <w:highlight w:val="none"/>
                <w:u w:val="none"/>
              </w:rPr>
            </w:pPr>
            <w:r>
              <w:rPr>
                <w:rFonts w:hint="default" w:ascii="Times New Roman" w:hAnsi="Times New Roman" w:eastAsia="方正仿宋_GBK" w:cs="Times New Roman"/>
                <w:b/>
                <w:bCs/>
                <w:color w:val="auto"/>
                <w:kern w:val="0"/>
                <w:sz w:val="22"/>
                <w:highlight w:val="none"/>
                <w:u w:val="none"/>
              </w:rPr>
              <w:t>绩效指标</w:t>
            </w:r>
          </w:p>
        </w:tc>
        <w:tc>
          <w:tcPr>
            <w:tcW w:w="604" w:type="dxa"/>
            <w:noWrap w:val="0"/>
            <w:vAlign w:val="center"/>
          </w:tcPr>
          <w:p w14:paraId="688FBD5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color w:val="auto"/>
                <w:kern w:val="0"/>
                <w:sz w:val="22"/>
                <w:highlight w:val="none"/>
                <w:u w:val="none"/>
                <w:lang w:eastAsia="zh-CN"/>
              </w:rPr>
            </w:pPr>
            <w:r>
              <w:rPr>
                <w:rFonts w:hint="default" w:ascii="Times New Roman" w:hAnsi="Times New Roman" w:eastAsia="方正仿宋_GBK" w:cs="Times New Roman"/>
                <w:color w:val="auto"/>
                <w:kern w:val="0"/>
                <w:sz w:val="22"/>
                <w:highlight w:val="none"/>
                <w:u w:val="none"/>
                <w:lang w:eastAsia="zh-CN"/>
              </w:rPr>
              <w:t>一级指标</w:t>
            </w:r>
          </w:p>
        </w:tc>
        <w:tc>
          <w:tcPr>
            <w:tcW w:w="1230" w:type="dxa"/>
            <w:noWrap w:val="0"/>
            <w:vAlign w:val="center"/>
          </w:tcPr>
          <w:p w14:paraId="3CB54F89">
            <w:pPr>
              <w:widowControl/>
              <w:jc w:val="center"/>
              <w:textAlignment w:val="center"/>
              <w:rPr>
                <w:rFonts w:hint="default" w:ascii="Times New Roman" w:hAnsi="Times New Roman" w:eastAsia="方正仿宋_GBK" w:cs="Times New Roman"/>
                <w:color w:val="auto"/>
                <w:sz w:val="22"/>
                <w:highlight w:val="none"/>
                <w:u w:val="none"/>
              </w:rPr>
            </w:pPr>
            <w:r>
              <w:rPr>
                <w:rFonts w:hint="default" w:ascii="Times New Roman" w:hAnsi="Times New Roman" w:eastAsia="方正仿宋_GBK" w:cs="Times New Roman"/>
                <w:color w:val="auto"/>
                <w:kern w:val="0"/>
                <w:sz w:val="22"/>
                <w:highlight w:val="none"/>
                <w:u w:val="none"/>
              </w:rPr>
              <w:t>二级指标</w:t>
            </w:r>
          </w:p>
        </w:tc>
        <w:tc>
          <w:tcPr>
            <w:tcW w:w="3069" w:type="dxa"/>
            <w:noWrap w:val="0"/>
            <w:vAlign w:val="center"/>
          </w:tcPr>
          <w:p w14:paraId="0CA51A90">
            <w:pPr>
              <w:widowControl/>
              <w:jc w:val="center"/>
              <w:textAlignment w:val="center"/>
              <w:rPr>
                <w:rFonts w:hint="default" w:ascii="Times New Roman" w:hAnsi="Times New Roman" w:eastAsia="方正仿宋_GBK" w:cs="Times New Roman"/>
                <w:color w:val="auto"/>
                <w:sz w:val="22"/>
                <w:highlight w:val="none"/>
                <w:u w:val="none"/>
              </w:rPr>
            </w:pPr>
            <w:r>
              <w:rPr>
                <w:rFonts w:hint="default" w:ascii="Times New Roman" w:hAnsi="Times New Roman" w:eastAsia="方正仿宋_GBK" w:cs="Times New Roman"/>
                <w:color w:val="auto"/>
                <w:kern w:val="0"/>
                <w:sz w:val="22"/>
                <w:highlight w:val="none"/>
                <w:u w:val="none"/>
              </w:rPr>
              <w:t>三级指标</w:t>
            </w:r>
          </w:p>
        </w:tc>
        <w:tc>
          <w:tcPr>
            <w:tcW w:w="2175" w:type="dxa"/>
            <w:noWrap w:val="0"/>
            <w:vAlign w:val="center"/>
          </w:tcPr>
          <w:p w14:paraId="527EA123">
            <w:pPr>
              <w:widowControl/>
              <w:jc w:val="center"/>
              <w:textAlignment w:val="center"/>
              <w:rPr>
                <w:rFonts w:hint="default" w:ascii="Times New Roman" w:hAnsi="Times New Roman" w:eastAsia="方正仿宋_GBK" w:cs="Times New Roman"/>
                <w:color w:val="auto"/>
                <w:sz w:val="22"/>
                <w:highlight w:val="none"/>
                <w:u w:val="none"/>
              </w:rPr>
            </w:pPr>
            <w:r>
              <w:rPr>
                <w:rFonts w:hint="default" w:ascii="Times New Roman" w:hAnsi="Times New Roman" w:eastAsia="方正仿宋_GBK" w:cs="Times New Roman"/>
                <w:color w:val="auto"/>
                <w:kern w:val="0"/>
                <w:sz w:val="22"/>
                <w:highlight w:val="none"/>
                <w:u w:val="none"/>
              </w:rPr>
              <w:t>指标值</w:t>
            </w:r>
          </w:p>
        </w:tc>
      </w:tr>
      <w:tr w14:paraId="396E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3" w:hRule="atLeast"/>
          <w:jc w:val="center"/>
        </w:trPr>
        <w:tc>
          <w:tcPr>
            <w:tcW w:w="1545" w:type="dxa"/>
            <w:vMerge w:val="continue"/>
            <w:noWrap w:val="0"/>
            <w:vAlign w:val="center"/>
          </w:tcPr>
          <w:p w14:paraId="146C3A0B">
            <w:pPr>
              <w:jc w:val="center"/>
              <w:rPr>
                <w:rFonts w:hint="default" w:ascii="Times New Roman" w:hAnsi="Times New Roman" w:eastAsia="方正仿宋_GBK" w:cs="Times New Roman"/>
                <w:color w:val="auto"/>
                <w:sz w:val="22"/>
                <w:highlight w:val="none"/>
                <w:u w:val="none"/>
              </w:rPr>
            </w:pPr>
          </w:p>
        </w:tc>
        <w:tc>
          <w:tcPr>
            <w:tcW w:w="604" w:type="dxa"/>
            <w:vMerge w:val="restart"/>
            <w:noWrap w:val="0"/>
            <w:vAlign w:val="center"/>
          </w:tcPr>
          <w:p w14:paraId="75046C3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color w:val="auto"/>
                <w:kern w:val="0"/>
                <w:sz w:val="22"/>
                <w:highlight w:val="none"/>
                <w:u w:val="none"/>
                <w:lang w:eastAsia="zh-CN"/>
              </w:rPr>
            </w:pPr>
            <w:r>
              <w:rPr>
                <w:rFonts w:hint="default" w:ascii="Times New Roman" w:hAnsi="Times New Roman" w:eastAsia="方正仿宋_GBK" w:cs="Times New Roman"/>
                <w:color w:val="auto"/>
                <w:kern w:val="0"/>
                <w:sz w:val="22"/>
                <w:highlight w:val="none"/>
                <w:u w:val="none"/>
                <w:lang w:eastAsia="zh-CN"/>
              </w:rPr>
              <w:t>产出指标</w:t>
            </w:r>
          </w:p>
        </w:tc>
        <w:tc>
          <w:tcPr>
            <w:tcW w:w="1230" w:type="dxa"/>
            <w:vMerge w:val="restart"/>
            <w:noWrap w:val="0"/>
            <w:vAlign w:val="center"/>
          </w:tcPr>
          <w:p w14:paraId="209AE948">
            <w:pPr>
              <w:widowControl/>
              <w:jc w:val="center"/>
              <w:textAlignment w:val="center"/>
              <w:rPr>
                <w:rFonts w:hint="default" w:ascii="Times New Roman" w:hAnsi="Times New Roman" w:eastAsia="方正仿宋_GBK" w:cs="Times New Roman"/>
                <w:color w:val="auto"/>
                <w:sz w:val="22"/>
                <w:highlight w:val="none"/>
                <w:u w:val="none"/>
              </w:rPr>
            </w:pPr>
            <w:r>
              <w:rPr>
                <w:rFonts w:hint="default" w:ascii="Times New Roman" w:hAnsi="Times New Roman" w:eastAsia="方正仿宋_GBK" w:cs="Times New Roman"/>
                <w:color w:val="auto"/>
                <w:kern w:val="0"/>
                <w:sz w:val="22"/>
                <w:highlight w:val="none"/>
                <w:u w:val="none"/>
              </w:rPr>
              <w:t>数量指标</w:t>
            </w:r>
          </w:p>
        </w:tc>
        <w:tc>
          <w:tcPr>
            <w:tcW w:w="3069" w:type="dxa"/>
            <w:noWrap w:val="0"/>
            <w:vAlign w:val="center"/>
          </w:tcPr>
          <w:p w14:paraId="5FECBE93">
            <w:pPr>
              <w:widowControl/>
              <w:jc w:val="left"/>
              <w:textAlignment w:val="center"/>
              <w:rPr>
                <w:rFonts w:hint="default" w:ascii="Times New Roman" w:hAnsi="Times New Roman" w:eastAsia="方正仿宋_GBK" w:cs="Times New Roman"/>
                <w:color w:val="auto"/>
                <w:sz w:val="22"/>
                <w:highlight w:val="none"/>
                <w:u w:val="none"/>
              </w:rPr>
            </w:pPr>
          </w:p>
        </w:tc>
        <w:tc>
          <w:tcPr>
            <w:tcW w:w="2175" w:type="dxa"/>
            <w:noWrap w:val="0"/>
            <w:vAlign w:val="center"/>
          </w:tcPr>
          <w:p w14:paraId="63FDB236">
            <w:pPr>
              <w:jc w:val="center"/>
              <w:rPr>
                <w:rFonts w:hint="default" w:ascii="Times New Roman" w:hAnsi="Times New Roman" w:eastAsia="方正仿宋_GBK" w:cs="Times New Roman"/>
                <w:color w:val="auto"/>
                <w:sz w:val="22"/>
                <w:highlight w:val="none"/>
                <w:u w:val="none"/>
              </w:rPr>
            </w:pPr>
          </w:p>
        </w:tc>
      </w:tr>
      <w:tr w14:paraId="2177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58" w:hRule="atLeast"/>
          <w:jc w:val="center"/>
        </w:trPr>
        <w:tc>
          <w:tcPr>
            <w:tcW w:w="1545" w:type="dxa"/>
            <w:vMerge w:val="continue"/>
            <w:noWrap w:val="0"/>
            <w:vAlign w:val="center"/>
          </w:tcPr>
          <w:p w14:paraId="6A6DB07A">
            <w:pPr>
              <w:jc w:val="center"/>
              <w:rPr>
                <w:rFonts w:hint="default" w:ascii="Times New Roman" w:hAnsi="Times New Roman" w:eastAsia="方正仿宋_GBK" w:cs="Times New Roman"/>
                <w:color w:val="auto"/>
                <w:sz w:val="22"/>
                <w:highlight w:val="none"/>
                <w:u w:val="none"/>
              </w:rPr>
            </w:pPr>
          </w:p>
        </w:tc>
        <w:tc>
          <w:tcPr>
            <w:tcW w:w="604" w:type="dxa"/>
            <w:vMerge w:val="continue"/>
            <w:noWrap w:val="0"/>
            <w:vAlign w:val="center"/>
          </w:tcPr>
          <w:p w14:paraId="4426598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color w:val="auto"/>
                <w:kern w:val="0"/>
                <w:sz w:val="22"/>
                <w:highlight w:val="none"/>
                <w:u w:val="none"/>
                <w:lang w:eastAsia="zh-CN"/>
              </w:rPr>
            </w:pPr>
          </w:p>
        </w:tc>
        <w:tc>
          <w:tcPr>
            <w:tcW w:w="1230" w:type="dxa"/>
            <w:vMerge w:val="continue"/>
            <w:noWrap w:val="0"/>
            <w:vAlign w:val="center"/>
          </w:tcPr>
          <w:p w14:paraId="584ED13B">
            <w:pPr>
              <w:jc w:val="center"/>
              <w:rPr>
                <w:rFonts w:hint="default" w:ascii="Times New Roman" w:hAnsi="Times New Roman" w:eastAsia="方正仿宋_GBK" w:cs="Times New Roman"/>
                <w:color w:val="auto"/>
                <w:sz w:val="22"/>
                <w:highlight w:val="none"/>
                <w:u w:val="none"/>
              </w:rPr>
            </w:pPr>
          </w:p>
        </w:tc>
        <w:tc>
          <w:tcPr>
            <w:tcW w:w="3069" w:type="dxa"/>
            <w:noWrap w:val="0"/>
            <w:vAlign w:val="center"/>
          </w:tcPr>
          <w:p w14:paraId="17EF7267">
            <w:pPr>
              <w:widowControl/>
              <w:numPr>
                <w:ilvl w:val="0"/>
                <w:numId w:val="0"/>
              </w:numPr>
              <w:jc w:val="left"/>
              <w:textAlignment w:val="center"/>
              <w:rPr>
                <w:rFonts w:hint="default" w:ascii="Times New Roman" w:hAnsi="Times New Roman" w:eastAsia="方正仿宋_GBK" w:cs="Times New Roman"/>
                <w:color w:val="auto"/>
                <w:sz w:val="22"/>
                <w:highlight w:val="none"/>
                <w:u w:val="none"/>
              </w:rPr>
            </w:pPr>
          </w:p>
        </w:tc>
        <w:tc>
          <w:tcPr>
            <w:tcW w:w="2175" w:type="dxa"/>
            <w:noWrap w:val="0"/>
            <w:vAlign w:val="center"/>
          </w:tcPr>
          <w:p w14:paraId="4F70CAF3">
            <w:pPr>
              <w:jc w:val="center"/>
              <w:rPr>
                <w:rFonts w:hint="default" w:ascii="Times New Roman" w:hAnsi="Times New Roman" w:eastAsia="方正仿宋_GBK" w:cs="Times New Roman"/>
                <w:color w:val="auto"/>
                <w:sz w:val="22"/>
                <w:highlight w:val="none"/>
                <w:u w:val="none"/>
              </w:rPr>
            </w:pPr>
          </w:p>
        </w:tc>
      </w:tr>
      <w:tr w14:paraId="63164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1" w:hRule="atLeast"/>
          <w:jc w:val="center"/>
        </w:trPr>
        <w:tc>
          <w:tcPr>
            <w:tcW w:w="1545" w:type="dxa"/>
            <w:vMerge w:val="continue"/>
            <w:noWrap w:val="0"/>
            <w:vAlign w:val="center"/>
          </w:tcPr>
          <w:p w14:paraId="781A1BB4">
            <w:pPr>
              <w:jc w:val="center"/>
              <w:rPr>
                <w:rFonts w:hint="default" w:ascii="Times New Roman" w:hAnsi="Times New Roman" w:eastAsia="方正仿宋_GBK" w:cs="Times New Roman"/>
                <w:color w:val="auto"/>
                <w:sz w:val="22"/>
                <w:highlight w:val="none"/>
                <w:u w:val="none"/>
              </w:rPr>
            </w:pPr>
          </w:p>
        </w:tc>
        <w:tc>
          <w:tcPr>
            <w:tcW w:w="604" w:type="dxa"/>
            <w:vMerge w:val="continue"/>
            <w:noWrap w:val="0"/>
            <w:vAlign w:val="center"/>
          </w:tcPr>
          <w:p w14:paraId="1E761D2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color w:val="auto"/>
                <w:kern w:val="0"/>
                <w:sz w:val="22"/>
                <w:highlight w:val="none"/>
                <w:u w:val="none"/>
                <w:lang w:eastAsia="zh-CN"/>
              </w:rPr>
            </w:pPr>
          </w:p>
        </w:tc>
        <w:tc>
          <w:tcPr>
            <w:tcW w:w="1230" w:type="dxa"/>
            <w:vMerge w:val="continue"/>
            <w:noWrap w:val="0"/>
            <w:vAlign w:val="center"/>
          </w:tcPr>
          <w:p w14:paraId="05630880">
            <w:pPr>
              <w:jc w:val="center"/>
              <w:rPr>
                <w:rFonts w:hint="default" w:ascii="Times New Roman" w:hAnsi="Times New Roman" w:eastAsia="方正仿宋_GBK" w:cs="Times New Roman"/>
                <w:color w:val="auto"/>
                <w:sz w:val="22"/>
                <w:highlight w:val="none"/>
                <w:u w:val="none"/>
              </w:rPr>
            </w:pPr>
          </w:p>
        </w:tc>
        <w:tc>
          <w:tcPr>
            <w:tcW w:w="3069" w:type="dxa"/>
            <w:noWrap w:val="0"/>
            <w:vAlign w:val="center"/>
          </w:tcPr>
          <w:p w14:paraId="622DD852">
            <w:pPr>
              <w:widowControl/>
              <w:jc w:val="left"/>
              <w:textAlignment w:val="center"/>
              <w:rPr>
                <w:rFonts w:hint="default" w:ascii="Times New Roman" w:hAnsi="Times New Roman" w:eastAsia="方正仿宋_GBK" w:cs="Times New Roman"/>
                <w:color w:val="auto"/>
                <w:sz w:val="22"/>
                <w:highlight w:val="none"/>
                <w:u w:val="none"/>
              </w:rPr>
            </w:pPr>
          </w:p>
        </w:tc>
        <w:tc>
          <w:tcPr>
            <w:tcW w:w="2175" w:type="dxa"/>
            <w:noWrap w:val="0"/>
            <w:vAlign w:val="center"/>
          </w:tcPr>
          <w:p w14:paraId="13899782">
            <w:pPr>
              <w:jc w:val="center"/>
              <w:rPr>
                <w:rFonts w:hint="default" w:ascii="Times New Roman" w:hAnsi="Times New Roman" w:eastAsia="方正仿宋_GBK" w:cs="Times New Roman"/>
                <w:color w:val="auto"/>
                <w:sz w:val="22"/>
                <w:highlight w:val="none"/>
                <w:u w:val="none"/>
              </w:rPr>
            </w:pPr>
          </w:p>
        </w:tc>
      </w:tr>
      <w:tr w14:paraId="3FDF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1" w:hRule="atLeast"/>
          <w:jc w:val="center"/>
        </w:trPr>
        <w:tc>
          <w:tcPr>
            <w:tcW w:w="1545" w:type="dxa"/>
            <w:vMerge w:val="continue"/>
            <w:noWrap w:val="0"/>
            <w:vAlign w:val="center"/>
          </w:tcPr>
          <w:p w14:paraId="6B8A5E49">
            <w:pPr>
              <w:jc w:val="center"/>
              <w:rPr>
                <w:rFonts w:hint="default" w:ascii="Times New Roman" w:hAnsi="Times New Roman" w:eastAsia="方正仿宋_GBK" w:cs="Times New Roman"/>
                <w:color w:val="auto"/>
                <w:sz w:val="22"/>
                <w:highlight w:val="none"/>
                <w:u w:val="none"/>
              </w:rPr>
            </w:pPr>
          </w:p>
        </w:tc>
        <w:tc>
          <w:tcPr>
            <w:tcW w:w="604" w:type="dxa"/>
            <w:vMerge w:val="continue"/>
            <w:noWrap w:val="0"/>
            <w:vAlign w:val="center"/>
          </w:tcPr>
          <w:p w14:paraId="5D6EFB4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color w:val="auto"/>
                <w:kern w:val="0"/>
                <w:sz w:val="22"/>
                <w:highlight w:val="none"/>
                <w:u w:val="none"/>
                <w:lang w:eastAsia="zh-CN"/>
              </w:rPr>
            </w:pPr>
          </w:p>
        </w:tc>
        <w:tc>
          <w:tcPr>
            <w:tcW w:w="1230" w:type="dxa"/>
            <w:vMerge w:val="continue"/>
            <w:noWrap w:val="0"/>
            <w:vAlign w:val="center"/>
          </w:tcPr>
          <w:p w14:paraId="2B40036B">
            <w:pPr>
              <w:jc w:val="center"/>
              <w:rPr>
                <w:rFonts w:hint="default" w:ascii="Times New Roman" w:hAnsi="Times New Roman" w:eastAsia="方正仿宋_GBK" w:cs="Times New Roman"/>
                <w:color w:val="auto"/>
                <w:sz w:val="22"/>
                <w:highlight w:val="none"/>
                <w:u w:val="none"/>
              </w:rPr>
            </w:pPr>
          </w:p>
        </w:tc>
        <w:tc>
          <w:tcPr>
            <w:tcW w:w="3069" w:type="dxa"/>
            <w:noWrap w:val="0"/>
            <w:vAlign w:val="center"/>
          </w:tcPr>
          <w:p w14:paraId="6F35620A">
            <w:pPr>
              <w:widowControl/>
              <w:numPr>
                <w:ilvl w:val="0"/>
                <w:numId w:val="0"/>
              </w:numPr>
              <w:jc w:val="left"/>
              <w:textAlignment w:val="center"/>
              <w:rPr>
                <w:rFonts w:hint="default" w:ascii="Times New Roman" w:hAnsi="Times New Roman" w:eastAsia="方正仿宋_GBK" w:cs="Times New Roman"/>
                <w:color w:val="auto"/>
                <w:kern w:val="0"/>
                <w:sz w:val="22"/>
                <w:highlight w:val="none"/>
                <w:u w:val="none"/>
              </w:rPr>
            </w:pPr>
          </w:p>
        </w:tc>
        <w:tc>
          <w:tcPr>
            <w:tcW w:w="2175" w:type="dxa"/>
            <w:noWrap w:val="0"/>
            <w:vAlign w:val="center"/>
          </w:tcPr>
          <w:p w14:paraId="36A83CF0">
            <w:pPr>
              <w:jc w:val="center"/>
              <w:rPr>
                <w:rFonts w:hint="default" w:ascii="Times New Roman" w:hAnsi="Times New Roman" w:eastAsia="方正仿宋_GBK" w:cs="Times New Roman"/>
                <w:color w:val="auto"/>
                <w:sz w:val="22"/>
                <w:highlight w:val="none"/>
                <w:u w:val="none"/>
              </w:rPr>
            </w:pPr>
          </w:p>
        </w:tc>
      </w:tr>
      <w:tr w14:paraId="46722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7" w:hRule="atLeast"/>
          <w:jc w:val="center"/>
        </w:trPr>
        <w:tc>
          <w:tcPr>
            <w:tcW w:w="1545" w:type="dxa"/>
            <w:vMerge w:val="continue"/>
            <w:noWrap w:val="0"/>
            <w:vAlign w:val="center"/>
          </w:tcPr>
          <w:p w14:paraId="5414D80A">
            <w:pPr>
              <w:jc w:val="center"/>
              <w:rPr>
                <w:rFonts w:hint="default" w:ascii="Times New Roman" w:hAnsi="Times New Roman" w:eastAsia="方正仿宋_GBK" w:cs="Times New Roman"/>
                <w:color w:val="auto"/>
                <w:sz w:val="22"/>
                <w:highlight w:val="none"/>
                <w:u w:val="none"/>
              </w:rPr>
            </w:pPr>
          </w:p>
        </w:tc>
        <w:tc>
          <w:tcPr>
            <w:tcW w:w="604" w:type="dxa"/>
            <w:vMerge w:val="restart"/>
            <w:noWrap w:val="0"/>
            <w:vAlign w:val="center"/>
          </w:tcPr>
          <w:p w14:paraId="303EA47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color w:val="auto"/>
                <w:kern w:val="0"/>
                <w:sz w:val="22"/>
                <w:highlight w:val="none"/>
                <w:u w:val="none"/>
                <w:lang w:eastAsia="zh-CN"/>
              </w:rPr>
            </w:pPr>
            <w:r>
              <w:rPr>
                <w:rFonts w:hint="default" w:ascii="Times New Roman" w:hAnsi="Times New Roman" w:eastAsia="方正仿宋_GBK" w:cs="Times New Roman"/>
                <w:color w:val="auto"/>
                <w:kern w:val="0"/>
                <w:sz w:val="22"/>
                <w:highlight w:val="none"/>
                <w:u w:val="none"/>
                <w:lang w:eastAsia="zh-CN"/>
              </w:rPr>
              <w:t>效益指标</w:t>
            </w:r>
          </w:p>
        </w:tc>
        <w:tc>
          <w:tcPr>
            <w:tcW w:w="1230" w:type="dxa"/>
            <w:vMerge w:val="restart"/>
            <w:noWrap w:val="0"/>
            <w:vAlign w:val="center"/>
          </w:tcPr>
          <w:p w14:paraId="2DD9823B">
            <w:pPr>
              <w:widowControl/>
              <w:jc w:val="center"/>
              <w:textAlignment w:val="center"/>
              <w:rPr>
                <w:rFonts w:hint="default" w:ascii="Times New Roman" w:hAnsi="Times New Roman" w:eastAsia="方正仿宋_GBK" w:cs="Times New Roman"/>
                <w:color w:val="auto"/>
                <w:sz w:val="22"/>
                <w:highlight w:val="none"/>
                <w:u w:val="none"/>
              </w:rPr>
            </w:pPr>
            <w:r>
              <w:rPr>
                <w:rFonts w:hint="default" w:ascii="Times New Roman" w:hAnsi="Times New Roman" w:eastAsia="方正仿宋_GBK" w:cs="Times New Roman"/>
                <w:color w:val="auto"/>
                <w:kern w:val="0"/>
                <w:sz w:val="22"/>
                <w:highlight w:val="none"/>
                <w:u w:val="none"/>
              </w:rPr>
              <w:t>经济效益</w:t>
            </w:r>
          </w:p>
        </w:tc>
        <w:tc>
          <w:tcPr>
            <w:tcW w:w="3069" w:type="dxa"/>
            <w:noWrap w:val="0"/>
            <w:vAlign w:val="center"/>
          </w:tcPr>
          <w:p w14:paraId="4C803702">
            <w:pPr>
              <w:widowControl/>
              <w:jc w:val="left"/>
              <w:textAlignment w:val="center"/>
              <w:rPr>
                <w:rFonts w:hint="default" w:ascii="Times New Roman" w:hAnsi="Times New Roman" w:eastAsia="方正仿宋_GBK" w:cs="Times New Roman"/>
                <w:color w:val="auto"/>
                <w:sz w:val="22"/>
                <w:highlight w:val="none"/>
                <w:u w:val="none"/>
              </w:rPr>
            </w:pPr>
          </w:p>
        </w:tc>
        <w:tc>
          <w:tcPr>
            <w:tcW w:w="2175" w:type="dxa"/>
            <w:noWrap w:val="0"/>
            <w:vAlign w:val="center"/>
          </w:tcPr>
          <w:p w14:paraId="34FB6A7E">
            <w:pPr>
              <w:jc w:val="center"/>
              <w:rPr>
                <w:rFonts w:hint="default" w:ascii="Times New Roman" w:hAnsi="Times New Roman" w:eastAsia="方正仿宋_GBK" w:cs="Times New Roman"/>
                <w:color w:val="auto"/>
                <w:sz w:val="22"/>
                <w:highlight w:val="none"/>
                <w:u w:val="none"/>
              </w:rPr>
            </w:pPr>
          </w:p>
        </w:tc>
      </w:tr>
      <w:tr w14:paraId="2129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8" w:hRule="atLeast"/>
          <w:jc w:val="center"/>
        </w:trPr>
        <w:tc>
          <w:tcPr>
            <w:tcW w:w="1545" w:type="dxa"/>
            <w:vMerge w:val="continue"/>
            <w:noWrap w:val="0"/>
            <w:vAlign w:val="center"/>
          </w:tcPr>
          <w:p w14:paraId="2F609216">
            <w:pPr>
              <w:jc w:val="center"/>
              <w:rPr>
                <w:rFonts w:hint="default" w:ascii="Times New Roman" w:hAnsi="Times New Roman" w:eastAsia="方正仿宋_GBK" w:cs="Times New Roman"/>
                <w:color w:val="auto"/>
                <w:sz w:val="22"/>
                <w:highlight w:val="none"/>
                <w:u w:val="none"/>
              </w:rPr>
            </w:pPr>
          </w:p>
        </w:tc>
        <w:tc>
          <w:tcPr>
            <w:tcW w:w="604" w:type="dxa"/>
            <w:vMerge w:val="continue"/>
            <w:noWrap w:val="0"/>
            <w:vAlign w:val="center"/>
          </w:tcPr>
          <w:p w14:paraId="29B395C6">
            <w:pPr>
              <w:jc w:val="center"/>
              <w:rPr>
                <w:rFonts w:hint="default" w:ascii="Times New Roman" w:hAnsi="Times New Roman" w:eastAsia="方正仿宋_GBK" w:cs="Times New Roman"/>
                <w:color w:val="auto"/>
                <w:sz w:val="22"/>
                <w:highlight w:val="none"/>
                <w:u w:val="none"/>
              </w:rPr>
            </w:pPr>
          </w:p>
        </w:tc>
        <w:tc>
          <w:tcPr>
            <w:tcW w:w="1230" w:type="dxa"/>
            <w:vMerge w:val="continue"/>
            <w:noWrap w:val="0"/>
            <w:vAlign w:val="center"/>
          </w:tcPr>
          <w:p w14:paraId="2D2F3064">
            <w:pPr>
              <w:jc w:val="center"/>
              <w:rPr>
                <w:rFonts w:hint="default" w:ascii="Times New Roman" w:hAnsi="Times New Roman" w:eastAsia="方正仿宋_GBK" w:cs="Times New Roman"/>
                <w:color w:val="auto"/>
                <w:sz w:val="22"/>
                <w:highlight w:val="none"/>
                <w:u w:val="none"/>
              </w:rPr>
            </w:pPr>
          </w:p>
        </w:tc>
        <w:tc>
          <w:tcPr>
            <w:tcW w:w="3069" w:type="dxa"/>
            <w:noWrap w:val="0"/>
            <w:vAlign w:val="center"/>
          </w:tcPr>
          <w:p w14:paraId="1AE5695C">
            <w:pPr>
              <w:widowControl/>
              <w:jc w:val="left"/>
              <w:textAlignment w:val="center"/>
              <w:rPr>
                <w:rFonts w:hint="default" w:ascii="Times New Roman" w:hAnsi="Times New Roman" w:eastAsia="方正仿宋_GBK" w:cs="Times New Roman"/>
                <w:color w:val="auto"/>
                <w:sz w:val="22"/>
                <w:highlight w:val="none"/>
                <w:u w:val="none"/>
              </w:rPr>
            </w:pPr>
          </w:p>
        </w:tc>
        <w:tc>
          <w:tcPr>
            <w:tcW w:w="2175" w:type="dxa"/>
            <w:noWrap w:val="0"/>
            <w:vAlign w:val="center"/>
          </w:tcPr>
          <w:p w14:paraId="3FE2C049">
            <w:pPr>
              <w:jc w:val="center"/>
              <w:rPr>
                <w:rFonts w:hint="default" w:ascii="Times New Roman" w:hAnsi="Times New Roman" w:eastAsia="方正仿宋_GBK" w:cs="Times New Roman"/>
                <w:color w:val="auto"/>
                <w:sz w:val="22"/>
                <w:highlight w:val="none"/>
                <w:u w:val="none"/>
              </w:rPr>
            </w:pPr>
          </w:p>
        </w:tc>
      </w:tr>
      <w:tr w14:paraId="67AAA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3" w:hRule="atLeast"/>
          <w:jc w:val="center"/>
        </w:trPr>
        <w:tc>
          <w:tcPr>
            <w:tcW w:w="1545" w:type="dxa"/>
            <w:vMerge w:val="continue"/>
            <w:noWrap w:val="0"/>
            <w:vAlign w:val="center"/>
          </w:tcPr>
          <w:p w14:paraId="1AA36081">
            <w:pPr>
              <w:jc w:val="center"/>
              <w:rPr>
                <w:rFonts w:hint="default" w:ascii="Times New Roman" w:hAnsi="Times New Roman" w:eastAsia="方正仿宋_GBK" w:cs="Times New Roman"/>
                <w:color w:val="auto"/>
                <w:sz w:val="22"/>
                <w:highlight w:val="none"/>
                <w:u w:val="none"/>
              </w:rPr>
            </w:pPr>
          </w:p>
        </w:tc>
        <w:tc>
          <w:tcPr>
            <w:tcW w:w="604" w:type="dxa"/>
            <w:vMerge w:val="continue"/>
            <w:noWrap w:val="0"/>
            <w:vAlign w:val="center"/>
          </w:tcPr>
          <w:p w14:paraId="0DE3E71B">
            <w:pPr>
              <w:jc w:val="center"/>
              <w:rPr>
                <w:rFonts w:hint="default" w:ascii="Times New Roman" w:hAnsi="Times New Roman" w:eastAsia="方正仿宋_GBK" w:cs="Times New Roman"/>
                <w:color w:val="auto"/>
                <w:sz w:val="22"/>
                <w:highlight w:val="none"/>
                <w:u w:val="none"/>
              </w:rPr>
            </w:pPr>
          </w:p>
        </w:tc>
        <w:tc>
          <w:tcPr>
            <w:tcW w:w="1230" w:type="dxa"/>
            <w:vMerge w:val="restart"/>
            <w:noWrap w:val="0"/>
            <w:vAlign w:val="center"/>
          </w:tcPr>
          <w:p w14:paraId="57E5D6E2">
            <w:pPr>
              <w:widowControl/>
              <w:jc w:val="center"/>
              <w:textAlignment w:val="center"/>
              <w:rPr>
                <w:rFonts w:hint="default" w:ascii="Times New Roman" w:hAnsi="Times New Roman" w:eastAsia="方正仿宋_GBK" w:cs="Times New Roman"/>
                <w:color w:val="auto"/>
                <w:sz w:val="22"/>
                <w:highlight w:val="none"/>
                <w:u w:val="none"/>
              </w:rPr>
            </w:pPr>
            <w:r>
              <w:rPr>
                <w:rFonts w:hint="default" w:ascii="Times New Roman" w:hAnsi="Times New Roman" w:eastAsia="方正仿宋_GBK" w:cs="Times New Roman"/>
                <w:color w:val="auto"/>
                <w:kern w:val="0"/>
                <w:sz w:val="22"/>
                <w:highlight w:val="none"/>
                <w:u w:val="none"/>
              </w:rPr>
              <w:t>社会效益</w:t>
            </w:r>
          </w:p>
        </w:tc>
        <w:tc>
          <w:tcPr>
            <w:tcW w:w="3069" w:type="dxa"/>
            <w:noWrap w:val="0"/>
            <w:vAlign w:val="center"/>
          </w:tcPr>
          <w:p w14:paraId="0CD606EC">
            <w:pPr>
              <w:widowControl/>
              <w:jc w:val="left"/>
              <w:textAlignment w:val="center"/>
              <w:rPr>
                <w:rFonts w:hint="default" w:ascii="Times New Roman" w:hAnsi="Times New Roman" w:eastAsia="方正仿宋_GBK" w:cs="Times New Roman"/>
                <w:color w:val="auto"/>
                <w:sz w:val="22"/>
                <w:highlight w:val="none"/>
                <w:u w:val="none"/>
              </w:rPr>
            </w:pPr>
          </w:p>
        </w:tc>
        <w:tc>
          <w:tcPr>
            <w:tcW w:w="2175" w:type="dxa"/>
            <w:noWrap w:val="0"/>
            <w:vAlign w:val="center"/>
          </w:tcPr>
          <w:p w14:paraId="29B51076">
            <w:pPr>
              <w:jc w:val="center"/>
              <w:rPr>
                <w:rFonts w:hint="default" w:ascii="Times New Roman" w:hAnsi="Times New Roman" w:eastAsia="方正仿宋_GBK" w:cs="Times New Roman"/>
                <w:color w:val="auto"/>
                <w:sz w:val="22"/>
                <w:highlight w:val="none"/>
                <w:u w:val="none"/>
              </w:rPr>
            </w:pPr>
          </w:p>
        </w:tc>
      </w:tr>
      <w:tr w14:paraId="690A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14" w:hRule="atLeast"/>
          <w:jc w:val="center"/>
        </w:trPr>
        <w:tc>
          <w:tcPr>
            <w:tcW w:w="1545" w:type="dxa"/>
            <w:vMerge w:val="continue"/>
            <w:noWrap w:val="0"/>
            <w:vAlign w:val="center"/>
          </w:tcPr>
          <w:p w14:paraId="45A79521">
            <w:pPr>
              <w:jc w:val="center"/>
              <w:rPr>
                <w:rFonts w:hint="default" w:ascii="Times New Roman" w:hAnsi="Times New Roman" w:eastAsia="方正仿宋_GBK" w:cs="Times New Roman"/>
                <w:color w:val="auto"/>
                <w:sz w:val="22"/>
                <w:highlight w:val="none"/>
                <w:u w:val="none"/>
              </w:rPr>
            </w:pPr>
          </w:p>
        </w:tc>
        <w:tc>
          <w:tcPr>
            <w:tcW w:w="604" w:type="dxa"/>
            <w:vMerge w:val="continue"/>
            <w:noWrap w:val="0"/>
            <w:vAlign w:val="center"/>
          </w:tcPr>
          <w:p w14:paraId="1290DBF6">
            <w:pPr>
              <w:jc w:val="center"/>
              <w:rPr>
                <w:rFonts w:hint="default" w:ascii="Times New Roman" w:hAnsi="Times New Roman" w:eastAsia="方正仿宋_GBK" w:cs="Times New Roman"/>
                <w:color w:val="auto"/>
                <w:sz w:val="22"/>
                <w:highlight w:val="none"/>
                <w:u w:val="none"/>
              </w:rPr>
            </w:pPr>
          </w:p>
        </w:tc>
        <w:tc>
          <w:tcPr>
            <w:tcW w:w="1230" w:type="dxa"/>
            <w:vMerge w:val="continue"/>
            <w:noWrap w:val="0"/>
            <w:vAlign w:val="center"/>
          </w:tcPr>
          <w:p w14:paraId="1304AC44">
            <w:pPr>
              <w:jc w:val="center"/>
              <w:rPr>
                <w:rFonts w:hint="default" w:ascii="Times New Roman" w:hAnsi="Times New Roman" w:eastAsia="方正仿宋_GBK" w:cs="Times New Roman"/>
                <w:color w:val="auto"/>
                <w:sz w:val="22"/>
                <w:highlight w:val="none"/>
                <w:u w:val="none"/>
              </w:rPr>
            </w:pPr>
          </w:p>
        </w:tc>
        <w:tc>
          <w:tcPr>
            <w:tcW w:w="3069" w:type="dxa"/>
            <w:noWrap w:val="0"/>
            <w:vAlign w:val="center"/>
          </w:tcPr>
          <w:p w14:paraId="253E97E7">
            <w:pPr>
              <w:widowControl/>
              <w:jc w:val="left"/>
              <w:textAlignment w:val="center"/>
              <w:rPr>
                <w:rFonts w:hint="default" w:ascii="Times New Roman" w:hAnsi="Times New Roman" w:eastAsia="方正仿宋_GBK" w:cs="Times New Roman"/>
                <w:color w:val="auto"/>
                <w:sz w:val="22"/>
                <w:highlight w:val="none"/>
                <w:u w:val="none"/>
              </w:rPr>
            </w:pPr>
          </w:p>
        </w:tc>
        <w:tc>
          <w:tcPr>
            <w:tcW w:w="2175" w:type="dxa"/>
            <w:noWrap w:val="0"/>
            <w:vAlign w:val="center"/>
          </w:tcPr>
          <w:p w14:paraId="3D71185B">
            <w:pPr>
              <w:rPr>
                <w:rFonts w:hint="default" w:ascii="Times New Roman" w:hAnsi="Times New Roman" w:eastAsia="方正仿宋_GBK" w:cs="Times New Roman"/>
                <w:color w:val="auto"/>
                <w:sz w:val="24"/>
                <w:szCs w:val="24"/>
                <w:highlight w:val="none"/>
                <w:u w:val="none"/>
              </w:rPr>
            </w:pPr>
          </w:p>
        </w:tc>
      </w:tr>
      <w:tr w14:paraId="0D89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14" w:hRule="atLeast"/>
          <w:jc w:val="center"/>
        </w:trPr>
        <w:tc>
          <w:tcPr>
            <w:tcW w:w="1545" w:type="dxa"/>
            <w:vMerge w:val="continue"/>
            <w:noWrap w:val="0"/>
            <w:vAlign w:val="center"/>
          </w:tcPr>
          <w:p w14:paraId="49D89B8F">
            <w:pPr>
              <w:jc w:val="center"/>
              <w:rPr>
                <w:rFonts w:hint="default" w:ascii="Times New Roman" w:hAnsi="Times New Roman" w:eastAsia="方正仿宋_GBK" w:cs="Times New Roman"/>
                <w:color w:val="auto"/>
                <w:sz w:val="22"/>
                <w:highlight w:val="none"/>
                <w:u w:val="none"/>
              </w:rPr>
            </w:pPr>
          </w:p>
        </w:tc>
        <w:tc>
          <w:tcPr>
            <w:tcW w:w="604" w:type="dxa"/>
            <w:vMerge w:val="continue"/>
            <w:noWrap w:val="0"/>
            <w:vAlign w:val="center"/>
          </w:tcPr>
          <w:p w14:paraId="4529D6D6">
            <w:pPr>
              <w:jc w:val="center"/>
              <w:rPr>
                <w:rFonts w:hint="default" w:ascii="Times New Roman" w:hAnsi="Times New Roman" w:eastAsia="方正仿宋_GBK" w:cs="Times New Roman"/>
                <w:color w:val="auto"/>
                <w:sz w:val="22"/>
                <w:highlight w:val="none"/>
                <w:u w:val="none"/>
              </w:rPr>
            </w:pPr>
          </w:p>
        </w:tc>
        <w:tc>
          <w:tcPr>
            <w:tcW w:w="1230" w:type="dxa"/>
            <w:vMerge w:val="continue"/>
            <w:noWrap w:val="0"/>
            <w:vAlign w:val="center"/>
          </w:tcPr>
          <w:p w14:paraId="47539378">
            <w:pPr>
              <w:jc w:val="center"/>
              <w:rPr>
                <w:rFonts w:hint="default" w:ascii="Times New Roman" w:hAnsi="Times New Roman" w:eastAsia="方正仿宋_GBK" w:cs="Times New Roman"/>
                <w:color w:val="auto"/>
                <w:sz w:val="22"/>
                <w:highlight w:val="none"/>
                <w:u w:val="none"/>
              </w:rPr>
            </w:pPr>
          </w:p>
        </w:tc>
        <w:tc>
          <w:tcPr>
            <w:tcW w:w="3069" w:type="dxa"/>
            <w:noWrap w:val="0"/>
            <w:vAlign w:val="center"/>
          </w:tcPr>
          <w:p w14:paraId="30F4F1A7">
            <w:pPr>
              <w:widowControl/>
              <w:jc w:val="left"/>
              <w:textAlignment w:val="center"/>
              <w:rPr>
                <w:rFonts w:hint="default" w:ascii="Times New Roman" w:hAnsi="Times New Roman" w:eastAsia="方正仿宋_GBK" w:cs="Times New Roman"/>
                <w:color w:val="auto"/>
                <w:kern w:val="0"/>
                <w:sz w:val="22"/>
                <w:highlight w:val="none"/>
                <w:u w:val="none"/>
                <w:lang w:val="en-US" w:eastAsia="zh-CN"/>
              </w:rPr>
            </w:pPr>
          </w:p>
        </w:tc>
        <w:tc>
          <w:tcPr>
            <w:tcW w:w="2175" w:type="dxa"/>
            <w:noWrap w:val="0"/>
            <w:vAlign w:val="center"/>
          </w:tcPr>
          <w:p w14:paraId="0BBC6732">
            <w:pPr>
              <w:rPr>
                <w:rFonts w:hint="default" w:ascii="Times New Roman" w:hAnsi="Times New Roman" w:eastAsia="方正仿宋_GBK" w:cs="Times New Roman"/>
                <w:color w:val="auto"/>
                <w:sz w:val="24"/>
                <w:szCs w:val="24"/>
                <w:highlight w:val="none"/>
                <w:u w:val="none"/>
              </w:rPr>
            </w:pPr>
          </w:p>
        </w:tc>
      </w:tr>
    </w:tbl>
    <w:p w14:paraId="17CFBB39">
      <w:pPr>
        <w:pStyle w:val="12"/>
        <w:rPr>
          <w:rFonts w:hint="default"/>
        </w:rPr>
        <w:sectPr>
          <w:footerReference r:id="rId4" w:type="default"/>
          <w:pgSz w:w="11906" w:h="16838"/>
          <w:pgMar w:top="2098" w:right="1587" w:bottom="2041" w:left="1587" w:header="851" w:footer="1587" w:gutter="0"/>
          <w:pgNumType w:fmt="decimal"/>
          <w:cols w:space="720" w:num="1"/>
          <w:rtlGutter w:val="0"/>
          <w:docGrid w:type="lines" w:linePitch="437" w:charSpace="0"/>
        </w:sectPr>
      </w:pPr>
    </w:p>
    <w:p w14:paraId="03D00A1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DB6C2F6F-44E9-47D8-8E1A-0790807F984F}"/>
  </w:font>
  <w:font w:name="仿宋_GB2312">
    <w:panose1 w:val="02010609030101010101"/>
    <w:charset w:val="86"/>
    <w:family w:val="auto"/>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仿宋_GBK">
    <w:panose1 w:val="02000000000000000000"/>
    <w:charset w:val="86"/>
    <w:family w:val="auto"/>
    <w:pitch w:val="default"/>
    <w:sig w:usb0="A00002BF" w:usb1="38CF7CFA" w:usb2="00082016" w:usb3="00000000" w:csb0="00040001" w:csb1="00000000"/>
    <w:embedRegular r:id="rId2" w:fontKey="{EF4A17E0-876F-46A6-B20A-CD7B22C40D0E}"/>
  </w:font>
  <w:font w:name="方正黑体_GBK">
    <w:panose1 w:val="03000509000000000000"/>
    <w:charset w:val="86"/>
    <w:family w:val="auto"/>
    <w:pitch w:val="default"/>
    <w:sig w:usb0="00000001" w:usb1="080E0000" w:usb2="00000000" w:usb3="00000000" w:csb0="00040000" w:csb1="00000000"/>
    <w:embedRegular r:id="rId3" w:fontKey="{6D58F016-DBD6-421F-BF85-F6D58BE984A2}"/>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4" w:fontKey="{7D4A63BE-8D70-41FF-8A08-5C86323FDE07}"/>
  </w:font>
  <w:font w:name="方正楷体_GBK">
    <w:panose1 w:val="03000509000000000000"/>
    <w:charset w:val="86"/>
    <w:family w:val="auto"/>
    <w:pitch w:val="default"/>
    <w:sig w:usb0="00000001" w:usb1="080E0000" w:usb2="00000000" w:usb3="00000000" w:csb0="00040000" w:csb1="00000000"/>
    <w:embedRegular r:id="rId5" w:fontKey="{57EAEE98-8571-4FA2-9EF1-EE5B92FFFBB6}"/>
  </w:font>
  <w:font w:name="Wingdings 2">
    <w:panose1 w:val="05020102010507070707"/>
    <w:charset w:val="02"/>
    <w:family w:val="auto"/>
    <w:pitch w:val="default"/>
    <w:sig w:usb0="00000000" w:usb1="00000000" w:usb2="00000000" w:usb3="00000000" w:csb0="80000000" w:csb1="00000000"/>
    <w:embedRegular r:id="rId6" w:fontKey="{83773BC1-FDED-4166-BA5D-01AFCF06EA4D}"/>
  </w:font>
  <w:font w:name="WPSEMBED2">
    <w:panose1 w:val="03000509000000000000"/>
    <w:charset w:val="86"/>
    <w:family w:val="auto"/>
    <w:pitch w:val="default"/>
    <w:sig w:usb0="00000001" w:usb1="080E0000" w:usb2="00000000" w:usb3="00000000" w:csb0="00040000" w:csb1="00000000"/>
  </w:font>
  <w:font w:name="WPSEMBED1">
    <w:panose1 w:val="02000000000000000000"/>
    <w:charset w:val="86"/>
    <w:family w:val="auto"/>
    <w:pitch w:val="default"/>
    <w:sig w:usb0="A00002BF" w:usb1="38CF7CFA" w:usb2="00082016" w:usb3="00000000" w:csb0="00040001" w:csb1="00000000"/>
  </w:font>
  <w:font w:name="WPSEMBED3">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842ED">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C11286">
                          <w:pPr>
                            <w:pStyle w:val="7"/>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4FC11286">
                    <w:pPr>
                      <w:pStyle w:val="7"/>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2CA69">
    <w:pPr>
      <w:pStyle w:val="7"/>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268C00">
                          <w:pPr>
                            <w:pStyle w:val="7"/>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14</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1268C00">
                    <w:pPr>
                      <w:pStyle w:val="7"/>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14</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CB0D95"/>
    <w:rsid w:val="0F8D54EC"/>
    <w:rsid w:val="2046687E"/>
    <w:rsid w:val="2FB829D9"/>
    <w:rsid w:val="38CB0D95"/>
    <w:rsid w:val="5B5C4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9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32"/>
      <w:lang w:val="en-US" w:eastAsia="zh-CN" w:bidi="ar-SA"/>
    </w:rPr>
  </w:style>
  <w:style w:type="paragraph" w:styleId="3">
    <w:name w:val="heading 2"/>
    <w:basedOn w:val="1"/>
    <w:next w:val="1"/>
    <w:qFormat/>
    <w:uiPriority w:val="0"/>
    <w:pPr>
      <w:keepNext/>
      <w:keepLines/>
      <w:spacing w:line="560" w:lineRule="exact"/>
      <w:ind w:firstLine="640"/>
      <w:outlineLvl w:val="1"/>
    </w:pPr>
    <w:rPr>
      <w:rFonts w:eastAsia="黑体"/>
    </w:rPr>
  </w:style>
  <w:style w:type="character" w:default="1" w:styleId="10">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Normal Indent"/>
    <w:basedOn w:val="1"/>
    <w:next w:val="1"/>
    <w:qFormat/>
    <w:uiPriority w:val="99"/>
    <w:pPr>
      <w:snapToGrid w:val="0"/>
      <w:spacing w:line="300" w:lineRule="auto"/>
      <w:ind w:firstLine="556"/>
    </w:pPr>
    <w:rPr>
      <w:rFonts w:ascii="??_GB2312" w:eastAsia="Times New Roman" w:cs="??_GB2312"/>
      <w:kern w:val="0"/>
    </w:rPr>
  </w:style>
  <w:style w:type="paragraph" w:styleId="4">
    <w:name w:val="toa heading"/>
    <w:basedOn w:val="1"/>
    <w:next w:val="1"/>
    <w:qFormat/>
    <w:uiPriority w:val="0"/>
    <w:pPr>
      <w:spacing w:before="120"/>
    </w:pPr>
    <w:rPr>
      <w:sz w:val="24"/>
    </w:rPr>
  </w:style>
  <w:style w:type="paragraph" w:styleId="5">
    <w:name w:val="Body Text"/>
    <w:basedOn w:val="1"/>
    <w:next w:val="6"/>
    <w:qFormat/>
    <w:uiPriority w:val="0"/>
    <w:pPr>
      <w:spacing w:after="120" w:afterLines="0"/>
    </w:pPr>
    <w:rPr>
      <w:rFonts w:eastAsia="宋体"/>
      <w:sz w:val="21"/>
      <w:szCs w:val="24"/>
    </w:rPr>
  </w:style>
  <w:style w:type="paragraph" w:styleId="6">
    <w:name w:val="toc 5"/>
    <w:basedOn w:val="1"/>
    <w:next w:val="1"/>
    <w:qFormat/>
    <w:uiPriority w:val="99"/>
    <w:pPr>
      <w:spacing w:before="100" w:beforeAutospacing="1" w:after="100" w:afterAutospacing="1"/>
      <w:ind w:left="1680" w:leftChars="800"/>
    </w:pPr>
  </w:style>
  <w:style w:type="paragraph" w:styleId="7">
    <w:name w:val="footer"/>
    <w:basedOn w:val="1"/>
    <w:qFormat/>
    <w:uiPriority w:val="0"/>
    <w:pPr>
      <w:tabs>
        <w:tab w:val="center" w:pos="4153"/>
        <w:tab w:val="right" w:pos="8306"/>
      </w:tabs>
      <w:snapToGrid w:val="0"/>
      <w:jc w:val="left"/>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A正文"/>
    <w:basedOn w:val="1"/>
    <w:qFormat/>
    <w:uiPriority w:val="0"/>
    <w:pPr>
      <w:ind w:firstLine="200" w:firstLineChars="200"/>
    </w:pPr>
  </w:style>
  <w:style w:type="paragraph" w:customStyle="1" w:styleId="12">
    <w:name w:val="Default"/>
    <w:next w:val="1"/>
    <w:qFormat/>
    <w:uiPriority w:val="0"/>
    <w:pPr>
      <w:widowControl w:val="0"/>
      <w:autoSpaceDE w:val="0"/>
      <w:autoSpaceDN w:val="0"/>
      <w:adjustRightInd w:val="0"/>
    </w:pPr>
    <w:rPr>
      <w:rFonts w:hint="eastAsia" w:ascii="方正仿宋_GBK" w:hAnsi="方正仿宋_GBK" w:eastAsia="方正仿宋_GBK" w:cs="Times New Roman"/>
      <w:color w:val="000000"/>
      <w:sz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2cb7fe2a-578e-4247-a8eb-efdf54854202</errorID>
      <errorWord>，</errorWord>
      <group>L1_Word</group>
      <groupName>字词问题</groupName>
      <ability>L2_Typo</ability>
      <abilityName>字词错误</abilityName>
      <candidateList>
        <item>，在</item>
      </candidateList>
      <explain/>
      <paraID>16A1AFF4</paraID>
      <start>54</start>
      <end>55</end>
      <status>unmodified</status>
      <modifiedWord/>
      <trackRevisions>false</trackRevisions>
    </reviewItem>
    <reviewItem>
      <errorID>ed00b2ea-0ff2-4df2-87ae-72e854cf5ebd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76C0AEB4</paraID>
      <start>110</start>
      <end>113</end>
      <status>unmodified</status>
      <modifiedWord/>
      <trackRevisions>false</trackRevisions>
    </reviewItem>
    <reviewItem>
      <errorID>329b893c-aa77-41db-8bc3-992e71802ef3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76C0AEB4</paraID>
      <start>122</start>
      <end>125</end>
      <status>unmodified</status>
      <modifiedWord/>
      <trackRevisions>false</trackRevisions>
    </reviewItem>
    <reviewItem>
      <errorID>d6e1f028-9a98-4fe9-8fae-70631646ea91</errorID>
      <errorWord>疫病</errorWord>
      <group>L1_Grammar</group>
      <groupName>语法问题</groupName>
      <ability>L2_Grammar</ability>
      <abilityName>语法错误</abilityName>
      <candidateList>
        <item>疫情</item>
      </candidateList>
      <explain>“疫病～发生”搭配不当，建议修改为“疫情～发生”。</explain>
      <paraID>5E5C68DC</paraID>
      <start>66</start>
      <end>68</end>
      <status>unmodified</status>
      <modifiedWord/>
      <trackRevisions>false</trackRevisions>
    </reviewItem>
    <reviewItem>
      <errorID>4c261a95-2376-4f34-9b71-5ecf2a5b4f7c</errorID>
      <errorWord>生态红线</errorWord>
      <group>L1_Political</group>
      <groupName>政治性问题</groupName>
      <ability>L2_Unpolitical</ability>
      <abilityName>政治敏感错误</abilityName>
      <candidateList>
        <item>生态保护红线</item>
      </candidateList>
      <explain/>
      <paraID> 4389DCC</paraID>
      <start>114</start>
      <end>118</end>
      <status>unmodified</status>
      <modifiedWord/>
      <trackRevisions>false</trackRevisions>
    </reviewItem>
    <reviewItem>
      <errorID>4eb254ea-5cca-4bcd-aee4-7c5343128253</errorID>
      <errorWord>实施的</errorWord>
      <group>L1_Word</group>
      <groupName>字词问题</groupName>
      <ability>L2_Typo</ability>
      <abilityName>字词错误</abilityName>
      <candidateList>
        <item>实施</item>
      </candidateList>
      <explain/>
      <paraID> A8BFCA0</paraID>
      <start>7</start>
      <end>9</end>
      <status>modified</status>
      <modifiedWord>实施</modifiedWord>
      <trackRevisions>false</trackRevisions>
    </reviewItem>
    <reviewItem>
      <errorID>3c179958-cf70-4f9b-8d33-162a68ab7617</errorID>
      <errorWord>则</errorWord>
      <group>L1_Word</group>
      <groupName>字词问题</groupName>
      <ability>L2_Typo</ability>
      <abilityName>字词错误</abilityName>
      <candidateList>
        <item>则上</item>
      </candidateList>
      <explain/>
      <paraID> 1E9FBE3</paraID>
      <start>82</start>
      <end>84</end>
      <status>modified</status>
      <modifiedWord>则上</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a043e0-ae80-4bf5-bc43-ecabd4fa85a4}">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3315</Words>
  <Characters>3419</Characters>
  <Lines>0</Lines>
  <Paragraphs>0</Paragraphs>
  <TotalTime>11</TotalTime>
  <ScaleCrop>false</ScaleCrop>
  <LinksUpToDate>false</LinksUpToDate>
  <CharactersWithSpaces>3436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2026-09-28T03:06:00Z</dcterms:created>
  <dc:creator>zyh</dc:creator>
  <cp:lastModifiedBy>ssLi44</cp:lastModifiedBy>
  <dcterms:modified xsi:type="dcterms:W3CDTF">2026-09-29T08:19:08Z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734AE148674A4A368A78E418DDA8383F_13</vt:lpwstr>
  </property>
  <property fmtid="{D5CDD505-2E9C-101B-9397-08002B2CF9AE}" pid="4" name="KSOTemplateDocerSaveRecord">
    <vt:lpwstr>eyJoZGlkIjoiMmE3OTZkZDVkMzliNmM4OThlNTFhNDU0OGYxMTE5NzkiLCJ1c2VySWQiOiIyNzY2MTE3MDYifQ==</vt:lpwstr>
  </property>
</Properties>
</file>