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32"/>
          <w:szCs w:val="32"/>
        </w:rPr>
      </w:pPr>
      <w:bookmarkStart w:id="0" w:name="_GoBack"/>
      <w:r>
        <w:rPr>
          <w:rFonts w:hint="eastAsia" w:ascii="方正小标宋简体" w:hAnsi="方正小标宋简体" w:eastAsia="方正小标宋简体" w:cs="方正小标宋简体"/>
          <w:bCs/>
          <w:sz w:val="32"/>
          <w:szCs w:val="32"/>
        </w:rPr>
        <w:t>《2019媒体看昆明》项目支出绩效评分表</w:t>
      </w:r>
    </w:p>
    <w:bookmarkEnd w:id="0"/>
    <w:tbl>
      <w:tblPr>
        <w:tblStyle w:val="4"/>
        <w:tblpPr w:leftFromText="180" w:rightFromText="180" w:vertAnchor="text" w:horzAnchor="page" w:tblpX="1201" w:tblpY="383"/>
        <w:tblW w:w="10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969"/>
        <w:gridCol w:w="1135"/>
        <w:gridCol w:w="1085"/>
        <w:gridCol w:w="499"/>
        <w:gridCol w:w="567"/>
        <w:gridCol w:w="2085"/>
        <w:gridCol w:w="1957"/>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noWrap w:val="0"/>
            <w:vAlign w:val="center"/>
          </w:tcPr>
          <w:p>
            <w:pPr>
              <w:widowControl/>
              <w:spacing w:line="0" w:lineRule="atLeast"/>
              <w:jc w:val="center"/>
              <w:rPr>
                <w:b/>
                <w:bCs/>
                <w:color w:val="000000"/>
                <w:kern w:val="0"/>
                <w:sz w:val="18"/>
                <w:szCs w:val="18"/>
              </w:rPr>
            </w:pPr>
            <w:r>
              <w:rPr>
                <w:b/>
                <w:bCs/>
                <w:color w:val="000000"/>
                <w:kern w:val="0"/>
                <w:sz w:val="18"/>
                <w:szCs w:val="18"/>
              </w:rPr>
              <w:t>一级</w:t>
            </w:r>
          </w:p>
          <w:p>
            <w:pPr>
              <w:widowControl/>
              <w:spacing w:line="0" w:lineRule="atLeast"/>
              <w:jc w:val="center"/>
              <w:rPr>
                <w:b/>
                <w:bCs/>
                <w:color w:val="000000"/>
                <w:kern w:val="0"/>
                <w:sz w:val="18"/>
                <w:szCs w:val="18"/>
              </w:rPr>
            </w:pPr>
            <w:r>
              <w:rPr>
                <w:b/>
                <w:bCs/>
                <w:color w:val="000000"/>
                <w:kern w:val="0"/>
                <w:sz w:val="18"/>
                <w:szCs w:val="18"/>
              </w:rPr>
              <w:t>指标</w:t>
            </w:r>
          </w:p>
        </w:tc>
        <w:tc>
          <w:tcPr>
            <w:tcW w:w="970" w:type="dxa"/>
            <w:noWrap w:val="0"/>
            <w:vAlign w:val="center"/>
          </w:tcPr>
          <w:p>
            <w:pPr>
              <w:widowControl/>
              <w:spacing w:line="0" w:lineRule="atLeast"/>
              <w:jc w:val="center"/>
              <w:rPr>
                <w:b/>
                <w:bCs/>
                <w:color w:val="000000"/>
                <w:kern w:val="0"/>
                <w:sz w:val="18"/>
                <w:szCs w:val="18"/>
              </w:rPr>
            </w:pPr>
            <w:r>
              <w:rPr>
                <w:b/>
                <w:bCs/>
                <w:color w:val="000000"/>
                <w:kern w:val="0"/>
                <w:sz w:val="18"/>
                <w:szCs w:val="18"/>
              </w:rPr>
              <w:t>二级指标</w:t>
            </w:r>
          </w:p>
        </w:tc>
        <w:tc>
          <w:tcPr>
            <w:tcW w:w="1143" w:type="dxa"/>
            <w:noWrap w:val="0"/>
            <w:vAlign w:val="center"/>
          </w:tcPr>
          <w:p>
            <w:pPr>
              <w:widowControl/>
              <w:spacing w:line="0" w:lineRule="atLeast"/>
              <w:jc w:val="center"/>
              <w:rPr>
                <w:b/>
                <w:bCs/>
                <w:color w:val="000000"/>
                <w:kern w:val="0"/>
                <w:sz w:val="18"/>
                <w:szCs w:val="18"/>
              </w:rPr>
            </w:pPr>
            <w:r>
              <w:rPr>
                <w:b/>
                <w:bCs/>
                <w:color w:val="000000"/>
                <w:kern w:val="0"/>
                <w:sz w:val="18"/>
                <w:szCs w:val="18"/>
              </w:rPr>
              <w:t>三级指标</w:t>
            </w:r>
          </w:p>
        </w:tc>
        <w:tc>
          <w:tcPr>
            <w:tcW w:w="1091" w:type="dxa"/>
            <w:noWrap w:val="0"/>
            <w:vAlign w:val="center"/>
          </w:tcPr>
          <w:p>
            <w:pPr>
              <w:widowControl/>
              <w:spacing w:line="0" w:lineRule="atLeast"/>
              <w:jc w:val="center"/>
              <w:rPr>
                <w:b/>
                <w:bCs/>
                <w:color w:val="000000"/>
                <w:kern w:val="0"/>
                <w:sz w:val="18"/>
                <w:szCs w:val="18"/>
              </w:rPr>
            </w:pPr>
            <w:r>
              <w:rPr>
                <w:b/>
                <w:bCs/>
                <w:color w:val="000000"/>
                <w:kern w:val="0"/>
                <w:sz w:val="18"/>
                <w:szCs w:val="18"/>
              </w:rPr>
              <w:t>四级指标</w:t>
            </w:r>
          </w:p>
        </w:tc>
        <w:tc>
          <w:tcPr>
            <w:tcW w:w="499" w:type="dxa"/>
            <w:noWrap w:val="0"/>
            <w:vAlign w:val="center"/>
          </w:tcPr>
          <w:p>
            <w:pPr>
              <w:widowControl/>
              <w:spacing w:line="0" w:lineRule="atLeast"/>
              <w:jc w:val="center"/>
              <w:rPr>
                <w:b/>
                <w:bCs/>
                <w:color w:val="000000"/>
                <w:kern w:val="0"/>
                <w:sz w:val="18"/>
                <w:szCs w:val="18"/>
              </w:rPr>
            </w:pPr>
            <w:r>
              <w:rPr>
                <w:b/>
                <w:bCs/>
                <w:color w:val="000000"/>
                <w:kern w:val="0"/>
                <w:sz w:val="18"/>
                <w:szCs w:val="18"/>
              </w:rPr>
              <w:t>分值</w:t>
            </w:r>
          </w:p>
        </w:tc>
        <w:tc>
          <w:tcPr>
            <w:tcW w:w="568" w:type="dxa"/>
            <w:noWrap w:val="0"/>
            <w:vAlign w:val="center"/>
          </w:tcPr>
          <w:p>
            <w:pPr>
              <w:widowControl/>
              <w:spacing w:line="0" w:lineRule="atLeast"/>
              <w:jc w:val="center"/>
              <w:rPr>
                <w:b/>
                <w:bCs/>
                <w:color w:val="000000"/>
                <w:kern w:val="0"/>
                <w:sz w:val="18"/>
                <w:szCs w:val="18"/>
              </w:rPr>
            </w:pPr>
            <w:r>
              <w:rPr>
                <w:b/>
                <w:bCs/>
                <w:color w:val="000000"/>
                <w:kern w:val="0"/>
                <w:sz w:val="18"/>
                <w:szCs w:val="18"/>
              </w:rPr>
              <w:t>得分</w:t>
            </w:r>
          </w:p>
        </w:tc>
        <w:tc>
          <w:tcPr>
            <w:tcW w:w="2104" w:type="dxa"/>
            <w:noWrap w:val="0"/>
            <w:vAlign w:val="center"/>
          </w:tcPr>
          <w:p>
            <w:pPr>
              <w:widowControl/>
              <w:spacing w:line="0" w:lineRule="atLeast"/>
              <w:jc w:val="center"/>
              <w:rPr>
                <w:b/>
                <w:bCs/>
                <w:color w:val="000000"/>
                <w:kern w:val="0"/>
                <w:sz w:val="18"/>
                <w:szCs w:val="18"/>
              </w:rPr>
            </w:pPr>
            <w:r>
              <w:rPr>
                <w:b/>
                <w:bCs/>
                <w:color w:val="000000"/>
                <w:kern w:val="0"/>
                <w:sz w:val="18"/>
                <w:szCs w:val="18"/>
              </w:rPr>
              <w:t>指标解释</w:t>
            </w:r>
          </w:p>
        </w:tc>
        <w:tc>
          <w:tcPr>
            <w:tcW w:w="1974" w:type="dxa"/>
            <w:noWrap w:val="0"/>
            <w:vAlign w:val="center"/>
          </w:tcPr>
          <w:p>
            <w:pPr>
              <w:widowControl/>
              <w:spacing w:line="0" w:lineRule="atLeast"/>
              <w:jc w:val="center"/>
              <w:rPr>
                <w:b/>
                <w:bCs/>
                <w:color w:val="000000"/>
                <w:kern w:val="0"/>
                <w:sz w:val="18"/>
                <w:szCs w:val="18"/>
              </w:rPr>
            </w:pPr>
            <w:r>
              <w:rPr>
                <w:b/>
                <w:bCs/>
                <w:color w:val="000000"/>
                <w:kern w:val="0"/>
                <w:sz w:val="18"/>
                <w:szCs w:val="18"/>
              </w:rPr>
              <w:t>评分标准</w:t>
            </w:r>
          </w:p>
        </w:tc>
        <w:tc>
          <w:tcPr>
            <w:tcW w:w="1217" w:type="dxa"/>
            <w:noWrap w:val="0"/>
            <w:vAlign w:val="center"/>
          </w:tcPr>
          <w:p>
            <w:pPr>
              <w:widowControl/>
              <w:spacing w:line="0" w:lineRule="atLeast"/>
              <w:jc w:val="center"/>
              <w:rPr>
                <w:b/>
                <w:bCs/>
                <w:color w:val="000000"/>
                <w:kern w:val="0"/>
                <w:sz w:val="18"/>
                <w:szCs w:val="18"/>
              </w:rPr>
            </w:pPr>
            <w:r>
              <w:rPr>
                <w:b/>
                <w:bCs/>
                <w:color w:val="000000"/>
                <w:kern w:val="0"/>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46" w:type="dxa"/>
            <w:vMerge w:val="restart"/>
            <w:noWrap w:val="0"/>
            <w:vAlign w:val="center"/>
          </w:tcPr>
          <w:p>
            <w:pPr>
              <w:widowControl/>
              <w:spacing w:line="0" w:lineRule="atLeast"/>
              <w:jc w:val="center"/>
              <w:rPr>
                <w:color w:val="000000"/>
                <w:kern w:val="0"/>
                <w:sz w:val="18"/>
                <w:szCs w:val="18"/>
              </w:rPr>
            </w:pPr>
            <w:r>
              <w:rPr>
                <w:color w:val="000000"/>
                <w:kern w:val="0"/>
                <w:sz w:val="18"/>
                <w:szCs w:val="18"/>
              </w:rPr>
              <w:t>A.项目决策（20%）</w:t>
            </w:r>
          </w:p>
        </w:tc>
        <w:tc>
          <w:tcPr>
            <w:tcW w:w="970" w:type="dxa"/>
            <w:vMerge w:val="restart"/>
            <w:noWrap w:val="0"/>
            <w:vAlign w:val="center"/>
          </w:tcPr>
          <w:p>
            <w:pPr>
              <w:widowControl/>
              <w:spacing w:line="0" w:lineRule="atLeast"/>
              <w:jc w:val="left"/>
              <w:rPr>
                <w:color w:val="000000"/>
                <w:kern w:val="0"/>
                <w:sz w:val="18"/>
                <w:szCs w:val="18"/>
              </w:rPr>
            </w:pPr>
            <w:r>
              <w:rPr>
                <w:color w:val="000000"/>
                <w:kern w:val="0"/>
                <w:sz w:val="18"/>
                <w:szCs w:val="18"/>
              </w:rPr>
              <w:t>A1.项目立项（8%）</w:t>
            </w:r>
          </w:p>
        </w:tc>
        <w:tc>
          <w:tcPr>
            <w:tcW w:w="1143" w:type="dxa"/>
            <w:noWrap w:val="0"/>
            <w:vAlign w:val="center"/>
          </w:tcPr>
          <w:p>
            <w:pPr>
              <w:widowControl/>
              <w:spacing w:line="0" w:lineRule="atLeast"/>
              <w:jc w:val="left"/>
              <w:rPr>
                <w:color w:val="000000"/>
                <w:kern w:val="0"/>
                <w:sz w:val="18"/>
                <w:szCs w:val="18"/>
              </w:rPr>
            </w:pPr>
            <w:r>
              <w:rPr>
                <w:color w:val="000000"/>
                <w:kern w:val="0"/>
                <w:sz w:val="18"/>
                <w:szCs w:val="18"/>
              </w:rPr>
              <w:t>A11.与部门中长期规划目标适应性</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A111.与部门中长期规划目标匹配性</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1</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考察项目与部门中长期目标是否匹配</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匹配，得满分；不匹配，不得分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部门中长期规划目标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restart"/>
            <w:noWrap w:val="0"/>
            <w:vAlign w:val="center"/>
          </w:tcPr>
          <w:p>
            <w:pPr>
              <w:widowControl/>
              <w:spacing w:line="0" w:lineRule="atLeast"/>
              <w:jc w:val="left"/>
              <w:rPr>
                <w:color w:val="000000"/>
                <w:kern w:val="0"/>
                <w:sz w:val="18"/>
                <w:szCs w:val="18"/>
              </w:rPr>
            </w:pPr>
            <w:r>
              <w:rPr>
                <w:color w:val="000000"/>
                <w:kern w:val="0"/>
                <w:sz w:val="18"/>
                <w:szCs w:val="18"/>
              </w:rPr>
              <w:t>A12.立项依据充分性</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A121.与市政府相关规划、决策匹配性</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2</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考察项目是否符合市政府相关发展规划和政府决策</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符合，得满分；不符合，不得分。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市政府相关规划、决策、批复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continue"/>
            <w:noWrap w:val="0"/>
            <w:vAlign w:val="center"/>
          </w:tcPr>
          <w:p>
            <w:pPr>
              <w:widowControl/>
              <w:spacing w:line="0" w:lineRule="atLeast"/>
              <w:jc w:val="left"/>
              <w:rPr>
                <w:color w:val="000000"/>
                <w:kern w:val="0"/>
                <w:sz w:val="18"/>
                <w:szCs w:val="18"/>
              </w:rPr>
            </w:pP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A122.与部门职责适应性</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1</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考察项目是否与部门职责密切相关。</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部门职责文件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restart"/>
            <w:noWrap w:val="0"/>
            <w:vAlign w:val="center"/>
          </w:tcPr>
          <w:p>
            <w:pPr>
              <w:widowControl/>
              <w:spacing w:line="0" w:lineRule="atLeast"/>
              <w:jc w:val="left"/>
              <w:rPr>
                <w:color w:val="000000"/>
                <w:kern w:val="0"/>
                <w:sz w:val="18"/>
                <w:szCs w:val="18"/>
              </w:rPr>
            </w:pPr>
            <w:r>
              <w:rPr>
                <w:color w:val="000000"/>
                <w:kern w:val="0"/>
                <w:sz w:val="18"/>
                <w:szCs w:val="18"/>
              </w:rPr>
              <w:t>A13.项目立项规范性</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A131.前期调研情况</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考察项目立项是否经过前期调研。</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continue"/>
            <w:noWrap w:val="0"/>
            <w:vAlign w:val="center"/>
          </w:tcPr>
          <w:p>
            <w:pPr>
              <w:widowControl/>
              <w:spacing w:line="0" w:lineRule="atLeast"/>
              <w:jc w:val="left"/>
              <w:rPr>
                <w:color w:val="000000"/>
                <w:kern w:val="0"/>
                <w:sz w:val="18"/>
                <w:szCs w:val="18"/>
              </w:rPr>
            </w:pP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A132.立项程序规范性</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考察项目的申请、设立过程是否符合相关要求。</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立项申请、批复文件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restart"/>
            <w:noWrap w:val="0"/>
            <w:vAlign w:val="center"/>
          </w:tcPr>
          <w:p>
            <w:pPr>
              <w:widowControl/>
              <w:spacing w:line="0" w:lineRule="atLeast"/>
              <w:jc w:val="left"/>
              <w:rPr>
                <w:color w:val="000000"/>
                <w:kern w:val="0"/>
                <w:sz w:val="18"/>
                <w:szCs w:val="18"/>
              </w:rPr>
            </w:pPr>
            <w:r>
              <w:rPr>
                <w:color w:val="000000"/>
                <w:kern w:val="0"/>
                <w:sz w:val="18"/>
                <w:szCs w:val="18"/>
              </w:rPr>
              <w:t>A2.项目目标（12%）</w:t>
            </w:r>
          </w:p>
        </w:tc>
        <w:tc>
          <w:tcPr>
            <w:tcW w:w="1143" w:type="dxa"/>
            <w:vMerge w:val="restart"/>
            <w:noWrap w:val="0"/>
            <w:vAlign w:val="center"/>
          </w:tcPr>
          <w:p>
            <w:pPr>
              <w:widowControl/>
              <w:spacing w:line="0" w:lineRule="atLeast"/>
              <w:jc w:val="left"/>
              <w:rPr>
                <w:color w:val="000000"/>
                <w:kern w:val="0"/>
                <w:sz w:val="18"/>
                <w:szCs w:val="18"/>
              </w:rPr>
            </w:pPr>
            <w:r>
              <w:rPr>
                <w:color w:val="000000"/>
                <w:kern w:val="0"/>
                <w:sz w:val="18"/>
                <w:szCs w:val="18"/>
              </w:rPr>
              <w:t>A21.绩效目标设定的合理性</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A211.绩效目标相关性</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考察设定的绩效目标是否与事业发展规划相关。</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绩效目标申报表、部门规划、年度工作目标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continue"/>
            <w:noWrap w:val="0"/>
            <w:vAlign w:val="center"/>
          </w:tcPr>
          <w:p>
            <w:pPr>
              <w:widowControl/>
              <w:spacing w:line="0" w:lineRule="atLeast"/>
              <w:jc w:val="left"/>
              <w:rPr>
                <w:color w:val="000000"/>
                <w:kern w:val="0"/>
                <w:sz w:val="18"/>
                <w:szCs w:val="18"/>
              </w:rPr>
            </w:pP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A212.绩效目标完整性</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考察设定的绩效目标是否完整地反应预期产出和效果</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绩效目标申报表、年度工作目标、立项申请、批复文件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continue"/>
            <w:noWrap w:val="0"/>
            <w:vAlign w:val="center"/>
          </w:tcPr>
          <w:p>
            <w:pPr>
              <w:widowControl/>
              <w:spacing w:line="0" w:lineRule="atLeast"/>
              <w:jc w:val="left"/>
              <w:rPr>
                <w:color w:val="000000"/>
                <w:kern w:val="0"/>
                <w:sz w:val="18"/>
                <w:szCs w:val="18"/>
              </w:rPr>
            </w:pP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A213.目标与预算的匹配性</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考察设定的绩效目标是否与年度预算相匹配。</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绩效目标申报表、立项申请、批复文件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restart"/>
            <w:noWrap w:val="0"/>
            <w:vAlign w:val="center"/>
          </w:tcPr>
          <w:p>
            <w:pPr>
              <w:widowControl/>
              <w:spacing w:line="0" w:lineRule="atLeast"/>
              <w:jc w:val="left"/>
              <w:rPr>
                <w:color w:val="000000"/>
                <w:kern w:val="0"/>
                <w:sz w:val="18"/>
                <w:szCs w:val="18"/>
              </w:rPr>
            </w:pPr>
            <w:r>
              <w:rPr>
                <w:color w:val="000000"/>
                <w:kern w:val="0"/>
                <w:sz w:val="18"/>
                <w:szCs w:val="18"/>
              </w:rPr>
              <w:t>A22.绩效指标设定的明确性</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A221.指标细化分解情况</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3</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3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考察是否将绩效目标细化分解为清晰、可衡量的绩效指标。</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绩效目标申报表、立项申请、批复文件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continue"/>
            <w:noWrap w:val="0"/>
            <w:vAlign w:val="center"/>
          </w:tcPr>
          <w:p>
            <w:pPr>
              <w:widowControl/>
              <w:spacing w:line="0" w:lineRule="atLeast"/>
              <w:jc w:val="left"/>
              <w:rPr>
                <w:color w:val="000000"/>
                <w:kern w:val="0"/>
                <w:sz w:val="18"/>
                <w:szCs w:val="18"/>
              </w:rPr>
            </w:pP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A222.指标与目标的匹配性</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3</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3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考察设定的绩效指标是否与年度工作任务相对应。</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绩效目标申报表、年度工作任务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46" w:type="dxa"/>
            <w:vMerge w:val="restart"/>
            <w:noWrap w:val="0"/>
            <w:vAlign w:val="center"/>
          </w:tcPr>
          <w:p>
            <w:pPr>
              <w:widowControl/>
              <w:spacing w:line="0" w:lineRule="atLeast"/>
              <w:jc w:val="center"/>
              <w:rPr>
                <w:color w:val="000000"/>
                <w:kern w:val="0"/>
                <w:sz w:val="18"/>
                <w:szCs w:val="18"/>
              </w:rPr>
            </w:pPr>
            <w:r>
              <w:rPr>
                <w:color w:val="000000"/>
                <w:kern w:val="0"/>
                <w:sz w:val="18"/>
                <w:szCs w:val="18"/>
              </w:rPr>
              <w:t>B.项目管理（20%）</w:t>
            </w:r>
          </w:p>
        </w:tc>
        <w:tc>
          <w:tcPr>
            <w:tcW w:w="970" w:type="dxa"/>
            <w:vMerge w:val="restart"/>
            <w:noWrap w:val="0"/>
            <w:vAlign w:val="center"/>
          </w:tcPr>
          <w:p>
            <w:pPr>
              <w:widowControl/>
              <w:spacing w:line="0" w:lineRule="atLeast"/>
              <w:jc w:val="left"/>
              <w:rPr>
                <w:color w:val="000000"/>
                <w:kern w:val="0"/>
                <w:sz w:val="18"/>
                <w:szCs w:val="18"/>
              </w:rPr>
            </w:pPr>
            <w:r>
              <w:rPr>
                <w:color w:val="000000"/>
                <w:kern w:val="0"/>
                <w:sz w:val="18"/>
                <w:szCs w:val="18"/>
              </w:rPr>
              <w:t>B1.投入管理（4%）</w:t>
            </w:r>
          </w:p>
        </w:tc>
        <w:tc>
          <w:tcPr>
            <w:tcW w:w="1143" w:type="dxa"/>
            <w:noWrap w:val="0"/>
            <w:vAlign w:val="center"/>
          </w:tcPr>
          <w:p>
            <w:pPr>
              <w:widowControl/>
              <w:spacing w:line="0" w:lineRule="atLeast"/>
              <w:jc w:val="left"/>
              <w:rPr>
                <w:color w:val="000000"/>
                <w:kern w:val="0"/>
                <w:sz w:val="18"/>
                <w:szCs w:val="18"/>
              </w:rPr>
            </w:pPr>
            <w:r>
              <w:rPr>
                <w:color w:val="000000"/>
                <w:kern w:val="0"/>
                <w:sz w:val="18"/>
                <w:szCs w:val="18"/>
              </w:rPr>
              <w:t>B11.预算编制合理性</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1</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考察预算编制是否充分、合理的预计项目支出并完整反应</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合理得满分；存在一项不合理，扣0.5分，扣完为止</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预算分析、预算批复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noWrap w:val="0"/>
            <w:vAlign w:val="center"/>
          </w:tcPr>
          <w:p>
            <w:pPr>
              <w:widowControl/>
              <w:spacing w:line="0" w:lineRule="atLeast"/>
              <w:jc w:val="left"/>
              <w:rPr>
                <w:color w:val="000000"/>
                <w:kern w:val="0"/>
                <w:sz w:val="18"/>
                <w:szCs w:val="18"/>
              </w:rPr>
            </w:pPr>
            <w:r>
              <w:rPr>
                <w:color w:val="000000"/>
                <w:kern w:val="0"/>
                <w:sz w:val="18"/>
                <w:szCs w:val="18"/>
              </w:rPr>
              <w:t>B12.预算调整规范性</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考察存在预算调整时是否按照相关规定执行调整程序。</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规范，得满分；部分规范，扣0.5分；不规范，不得分。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预算调整文件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noWrap w:val="0"/>
            <w:vAlign w:val="center"/>
          </w:tcPr>
          <w:p>
            <w:pPr>
              <w:widowControl/>
              <w:spacing w:line="0" w:lineRule="atLeast"/>
              <w:jc w:val="left"/>
              <w:rPr>
                <w:color w:val="000000"/>
                <w:kern w:val="0"/>
                <w:sz w:val="18"/>
                <w:szCs w:val="18"/>
              </w:rPr>
            </w:pPr>
            <w:r>
              <w:rPr>
                <w:color w:val="000000"/>
                <w:kern w:val="0"/>
                <w:sz w:val="18"/>
                <w:szCs w:val="18"/>
              </w:rPr>
              <w:t>B13.预算执行率</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考察项目预算执行的进度。预算执行率=实际支出金额/项目预算金额×100%</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预算执行率95%以上，得满分；低于95%，每下降1%扣权重的1%；预算执行率60%以下，不计分。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绩效目标申报表、支付指令、合同、财务凭证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restart"/>
            <w:noWrap w:val="0"/>
            <w:vAlign w:val="center"/>
          </w:tcPr>
          <w:p>
            <w:pPr>
              <w:widowControl/>
              <w:spacing w:line="0" w:lineRule="atLeast"/>
              <w:jc w:val="left"/>
              <w:rPr>
                <w:color w:val="000000"/>
                <w:kern w:val="0"/>
                <w:sz w:val="18"/>
                <w:szCs w:val="18"/>
              </w:rPr>
            </w:pPr>
            <w:r>
              <w:rPr>
                <w:color w:val="000000"/>
                <w:kern w:val="0"/>
                <w:sz w:val="18"/>
                <w:szCs w:val="18"/>
              </w:rPr>
              <w:t>B2.财务管理（6%）</w:t>
            </w:r>
          </w:p>
        </w:tc>
        <w:tc>
          <w:tcPr>
            <w:tcW w:w="1143" w:type="dxa"/>
            <w:noWrap w:val="0"/>
            <w:vAlign w:val="center"/>
          </w:tcPr>
          <w:p>
            <w:pPr>
              <w:widowControl/>
              <w:spacing w:line="0" w:lineRule="atLeast"/>
              <w:jc w:val="left"/>
              <w:rPr>
                <w:color w:val="000000"/>
                <w:kern w:val="0"/>
                <w:sz w:val="18"/>
                <w:szCs w:val="18"/>
              </w:rPr>
            </w:pPr>
            <w:r>
              <w:rPr>
                <w:color w:val="000000"/>
                <w:kern w:val="0"/>
                <w:sz w:val="18"/>
                <w:szCs w:val="18"/>
              </w:rPr>
              <w:t>B21.资金使用情况</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考察项目资金使用是否符合预算批复的用途，是否存在截留、挤占、挪用、虚列支出等情况。</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合规，得满分；存在一项不合规，扣1分，扣完为止。</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绩效目标申报表、支付指令，合同、财务凭证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noWrap w:val="0"/>
            <w:vAlign w:val="center"/>
          </w:tcPr>
          <w:p>
            <w:pPr>
              <w:widowControl/>
              <w:spacing w:line="0" w:lineRule="atLeast"/>
              <w:jc w:val="left"/>
              <w:rPr>
                <w:color w:val="000000"/>
                <w:kern w:val="0"/>
                <w:sz w:val="18"/>
                <w:szCs w:val="18"/>
              </w:rPr>
            </w:pPr>
            <w:r>
              <w:rPr>
                <w:color w:val="000000"/>
                <w:kern w:val="0"/>
                <w:sz w:val="18"/>
                <w:szCs w:val="18"/>
              </w:rPr>
              <w:t>B22.财务管理制度健全性</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考察项目的财务制度是否健全、完善、有效。</w:t>
            </w:r>
          </w:p>
        </w:tc>
        <w:tc>
          <w:tcPr>
            <w:tcW w:w="1974" w:type="dxa"/>
            <w:noWrap w:val="0"/>
            <w:vAlign w:val="top"/>
          </w:tcPr>
          <w:p>
            <w:pPr>
              <w:widowControl/>
              <w:spacing w:line="0" w:lineRule="atLeast"/>
              <w:jc w:val="left"/>
              <w:rPr>
                <w:color w:val="000000"/>
                <w:kern w:val="0"/>
                <w:sz w:val="18"/>
                <w:szCs w:val="18"/>
              </w:rPr>
            </w:pPr>
            <w:r>
              <w:rPr>
                <w:color w:val="000000"/>
                <w:kern w:val="0"/>
                <w:sz w:val="18"/>
                <w:szCs w:val="18"/>
              </w:rPr>
              <w:t>a.是否已制定或具有相应的财务管理办法；                         b.项目财务管理办法是否符合相关财务会计制度的规定；                                              c.是否存在需要完善的风险控制环节。                            符合所有条件，得满分； 一项不符合，扣0.5分，扣完为止。</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财务管理制度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restart"/>
            <w:noWrap w:val="0"/>
            <w:vAlign w:val="center"/>
          </w:tcPr>
          <w:p>
            <w:pPr>
              <w:widowControl/>
              <w:spacing w:line="0" w:lineRule="atLeast"/>
              <w:jc w:val="left"/>
              <w:rPr>
                <w:color w:val="000000"/>
                <w:kern w:val="0"/>
                <w:sz w:val="18"/>
                <w:szCs w:val="18"/>
              </w:rPr>
            </w:pPr>
            <w:r>
              <w:rPr>
                <w:color w:val="000000"/>
                <w:kern w:val="0"/>
                <w:sz w:val="18"/>
                <w:szCs w:val="18"/>
              </w:rPr>
              <w:t>B23.财务监控有效性</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B231.资金拨付程序完整性</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　1</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考察资金拨付是否具有完整的审批程序和手续，是否符合相关制度规定。</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资金拨付申请、审批手续完整，得满分；存在一例手续不完整，不得分。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支付申请单、支付指令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continue"/>
            <w:noWrap w:val="0"/>
            <w:vAlign w:val="center"/>
          </w:tcPr>
          <w:p>
            <w:pPr>
              <w:widowControl/>
              <w:spacing w:line="0" w:lineRule="atLeast"/>
              <w:jc w:val="left"/>
              <w:rPr>
                <w:color w:val="000000"/>
                <w:kern w:val="0"/>
                <w:sz w:val="18"/>
                <w:szCs w:val="18"/>
              </w:rPr>
            </w:pP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B232财务制度执行有效性</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考察是否存在违反相关财务管理制度的情况。</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不存在，得满分；存在1例，不得分。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财务管理制度、访谈、会计凭证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restart"/>
            <w:noWrap w:val="0"/>
            <w:vAlign w:val="center"/>
          </w:tcPr>
          <w:p>
            <w:pPr>
              <w:widowControl/>
              <w:spacing w:line="0" w:lineRule="atLeast"/>
              <w:jc w:val="left"/>
              <w:rPr>
                <w:color w:val="000000"/>
                <w:kern w:val="0"/>
                <w:sz w:val="18"/>
                <w:szCs w:val="18"/>
              </w:rPr>
            </w:pPr>
            <w:r>
              <w:rPr>
                <w:color w:val="000000"/>
                <w:kern w:val="0"/>
                <w:sz w:val="18"/>
                <w:szCs w:val="18"/>
              </w:rPr>
              <w:t>B3.项目实施（10%）</w:t>
            </w:r>
          </w:p>
        </w:tc>
        <w:tc>
          <w:tcPr>
            <w:tcW w:w="1143" w:type="dxa"/>
            <w:vMerge w:val="restart"/>
            <w:noWrap w:val="0"/>
            <w:vAlign w:val="center"/>
          </w:tcPr>
          <w:p>
            <w:pPr>
              <w:widowControl/>
              <w:spacing w:line="0" w:lineRule="atLeast"/>
              <w:jc w:val="left"/>
              <w:rPr>
                <w:color w:val="000000"/>
                <w:kern w:val="0"/>
                <w:sz w:val="18"/>
                <w:szCs w:val="18"/>
              </w:rPr>
            </w:pPr>
            <w:r>
              <w:rPr>
                <w:color w:val="000000"/>
                <w:kern w:val="0"/>
                <w:sz w:val="18"/>
                <w:szCs w:val="18"/>
              </w:rPr>
              <w:t>B31.项目管理制度健全性</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B311.项目实施单位管理制度健全性</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项目实施单位为保障项目顺利实施制订的与项目直接相关的业务管理制度是否健全、完善和有效。</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制订相关制度或采取措施，得满分；制度不完善或者措施不明确，得权重的60%；没有相关制度或措施，不得分。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项目实施单位管理制度、访谈、现场调查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continue"/>
            <w:noWrap w:val="0"/>
            <w:vAlign w:val="center"/>
          </w:tcPr>
          <w:p>
            <w:pPr>
              <w:widowControl/>
              <w:spacing w:line="0" w:lineRule="atLeast"/>
              <w:jc w:val="left"/>
              <w:rPr>
                <w:color w:val="000000"/>
                <w:kern w:val="0"/>
                <w:sz w:val="18"/>
                <w:szCs w:val="18"/>
              </w:rPr>
            </w:pP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B312.管理方监管措施健全性</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考察项目主管部门为保障项目顺利实施采取的监管措施是否明确，是否存在需要完善的风险控制环节。</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监管措施明确、完善，得满分；每存在一项需要完善的风险控制点，扣权重的30%，扣完为止。</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管理制度、访谈、现场调查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restart"/>
            <w:noWrap w:val="0"/>
            <w:vAlign w:val="center"/>
          </w:tcPr>
          <w:p>
            <w:pPr>
              <w:widowControl/>
              <w:spacing w:line="0" w:lineRule="atLeast"/>
              <w:jc w:val="left"/>
              <w:rPr>
                <w:color w:val="000000"/>
                <w:kern w:val="0"/>
                <w:sz w:val="18"/>
                <w:szCs w:val="18"/>
              </w:rPr>
            </w:pPr>
            <w:r>
              <w:rPr>
                <w:color w:val="000000"/>
                <w:kern w:val="0"/>
                <w:sz w:val="18"/>
                <w:szCs w:val="18"/>
              </w:rPr>
              <w:t>B32.项目管理制度执行有效性</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B321.项目实施单位管理制度执行情况</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考察项目实施单位制订的管理制度是否有效执行。</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有效执行，得满分；部分执行，得权重的60%；未执行，不得分。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项目实施单位管理制度、现场调查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continue"/>
            <w:noWrap w:val="0"/>
            <w:vAlign w:val="center"/>
          </w:tcPr>
          <w:p>
            <w:pPr>
              <w:widowControl/>
              <w:spacing w:line="0" w:lineRule="atLeast"/>
              <w:jc w:val="left"/>
              <w:rPr>
                <w:color w:val="000000"/>
                <w:kern w:val="0"/>
                <w:sz w:val="18"/>
                <w:szCs w:val="18"/>
              </w:rPr>
            </w:pP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B322.监管措施执行情况</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项目主管部门所制订的监管措施是否有效执行。</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有效执行，得满分；部分执行，得权重的60%；未执行，不得分。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管理制度、现场调查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continue"/>
            <w:noWrap w:val="0"/>
            <w:vAlign w:val="center"/>
          </w:tcPr>
          <w:p>
            <w:pPr>
              <w:widowControl/>
              <w:spacing w:line="0" w:lineRule="atLeast"/>
              <w:jc w:val="left"/>
              <w:rPr>
                <w:color w:val="000000"/>
                <w:kern w:val="0"/>
                <w:sz w:val="18"/>
                <w:szCs w:val="18"/>
              </w:rPr>
            </w:pP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B323.合同执行情况</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考察与项目相关的合同是否有效执行。</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有效执行，得满分；部分执行，得权重的60%；未执行，不得分。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合同、现场调查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continue"/>
            <w:noWrap w:val="0"/>
            <w:vAlign w:val="center"/>
          </w:tcPr>
          <w:p>
            <w:pPr>
              <w:widowControl/>
              <w:spacing w:line="0" w:lineRule="atLeast"/>
              <w:jc w:val="left"/>
              <w:rPr>
                <w:color w:val="000000"/>
                <w:kern w:val="0"/>
                <w:sz w:val="18"/>
                <w:szCs w:val="18"/>
              </w:rPr>
            </w:pP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B324.台账记录规范性</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考察项目实施过程中的相关台账记录是否完整，并符合要求。</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规范，得满分；部分规范，得权重的60%；不规范，不得分。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台账记录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restart"/>
            <w:noWrap w:val="0"/>
            <w:vAlign w:val="center"/>
          </w:tcPr>
          <w:p>
            <w:pPr>
              <w:widowControl/>
              <w:spacing w:line="0" w:lineRule="atLeast"/>
              <w:jc w:val="left"/>
              <w:rPr>
                <w:color w:val="000000"/>
                <w:kern w:val="0"/>
                <w:sz w:val="18"/>
                <w:szCs w:val="18"/>
              </w:rPr>
            </w:pPr>
            <w:r>
              <w:rPr>
                <w:color w:val="000000"/>
                <w:kern w:val="0"/>
                <w:sz w:val="18"/>
                <w:szCs w:val="18"/>
              </w:rPr>
              <w:t>B33.政府采购规范性</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B331.采购方式合规性</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考察采购方式是否符合中央、省、市的相关要求。</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符合相关要求，得满分；一项不符合，不得分。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政府采购相关材料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continue"/>
            <w:noWrap w:val="0"/>
            <w:vAlign w:val="center"/>
          </w:tcPr>
          <w:p>
            <w:pPr>
              <w:widowControl/>
              <w:spacing w:line="0" w:lineRule="atLeast"/>
              <w:jc w:val="left"/>
              <w:rPr>
                <w:color w:val="000000"/>
                <w:kern w:val="0"/>
                <w:sz w:val="18"/>
                <w:szCs w:val="18"/>
              </w:rPr>
            </w:pP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B332.采购流程规范性</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考察采购流程是否符合相关规定。</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符合相关要求，得满分；一项不符合，不得分。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政府采购相关材料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46" w:type="dxa"/>
            <w:vMerge w:val="restart"/>
            <w:noWrap w:val="0"/>
            <w:vAlign w:val="center"/>
          </w:tcPr>
          <w:p>
            <w:pPr>
              <w:widowControl/>
              <w:spacing w:line="0" w:lineRule="atLeast"/>
              <w:jc w:val="center"/>
              <w:rPr>
                <w:color w:val="000000"/>
                <w:kern w:val="0"/>
                <w:sz w:val="18"/>
                <w:szCs w:val="18"/>
              </w:rPr>
            </w:pPr>
            <w:r>
              <w:rPr>
                <w:color w:val="000000"/>
                <w:kern w:val="0"/>
                <w:sz w:val="18"/>
                <w:szCs w:val="18"/>
              </w:rPr>
              <w:t>C.项目绩效（60%）</w:t>
            </w:r>
          </w:p>
        </w:tc>
        <w:tc>
          <w:tcPr>
            <w:tcW w:w="970" w:type="dxa"/>
            <w:vMerge w:val="restart"/>
            <w:noWrap w:val="0"/>
            <w:vAlign w:val="center"/>
          </w:tcPr>
          <w:p>
            <w:pPr>
              <w:widowControl/>
              <w:spacing w:line="0" w:lineRule="atLeast"/>
              <w:jc w:val="left"/>
              <w:rPr>
                <w:color w:val="000000"/>
                <w:kern w:val="0"/>
                <w:sz w:val="18"/>
                <w:szCs w:val="18"/>
              </w:rPr>
            </w:pPr>
            <w:r>
              <w:rPr>
                <w:color w:val="000000"/>
                <w:kern w:val="0"/>
                <w:sz w:val="18"/>
                <w:szCs w:val="18"/>
              </w:rPr>
              <w:t>C1.项目产出（30%）（说明：该指标主要反映部门（单位）项目工作任务的完成情况。</w:t>
            </w:r>
          </w:p>
        </w:tc>
        <w:tc>
          <w:tcPr>
            <w:tcW w:w="1143" w:type="dxa"/>
            <w:vMerge w:val="restart"/>
            <w:noWrap w:val="0"/>
            <w:vAlign w:val="center"/>
          </w:tcPr>
          <w:p>
            <w:pPr>
              <w:widowControl/>
              <w:spacing w:line="0" w:lineRule="atLeast"/>
              <w:jc w:val="left"/>
              <w:rPr>
                <w:color w:val="000000"/>
                <w:kern w:val="0"/>
                <w:sz w:val="18"/>
                <w:szCs w:val="18"/>
              </w:rPr>
            </w:pPr>
            <w:r>
              <w:rPr>
                <w:color w:val="000000"/>
                <w:kern w:val="0"/>
                <w:sz w:val="18"/>
                <w:szCs w:val="18"/>
              </w:rPr>
              <w:t>C11.项目编辑完成情况</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C111.项目前期准备情况</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5</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5</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项目编印工作前的收集整理完成情况。</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全部完成，得满分；未完成不得分。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调研、研学之前项目的经验和做法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continue"/>
            <w:noWrap w:val="0"/>
            <w:vAlign w:val="center"/>
          </w:tcPr>
          <w:p>
            <w:pPr>
              <w:widowControl/>
              <w:spacing w:line="0" w:lineRule="atLeast"/>
              <w:jc w:val="left"/>
              <w:rPr>
                <w:color w:val="000000"/>
                <w:kern w:val="0"/>
                <w:sz w:val="18"/>
                <w:szCs w:val="18"/>
              </w:rPr>
            </w:pP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C112.项目中期完成情况</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3</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3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项目中期收集稿件、进行必要的整理、排版。</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稿件收集整理后完成全书的设计和制作，未完成不得分。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书籍封面、内容设计和出样稿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continue"/>
            <w:noWrap w:val="0"/>
            <w:vAlign w:val="center"/>
          </w:tcPr>
          <w:p>
            <w:pPr>
              <w:widowControl/>
              <w:spacing w:line="0" w:lineRule="atLeast"/>
              <w:jc w:val="left"/>
              <w:rPr>
                <w:color w:val="000000"/>
                <w:kern w:val="0"/>
                <w:sz w:val="18"/>
                <w:szCs w:val="18"/>
              </w:rPr>
            </w:pP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C113.项目后期完成情况</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4</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　4</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考察书籍编印是否满足相关控制标准要求。</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全部合格，得满分，不合格不得分。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送审样书测评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continue"/>
            <w:noWrap w:val="0"/>
            <w:vAlign w:val="center"/>
          </w:tcPr>
          <w:p>
            <w:pPr>
              <w:widowControl/>
              <w:spacing w:line="0" w:lineRule="atLeast"/>
              <w:jc w:val="left"/>
              <w:rPr>
                <w:color w:val="000000"/>
                <w:kern w:val="0"/>
                <w:sz w:val="18"/>
                <w:szCs w:val="18"/>
              </w:rPr>
            </w:pP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C114.项目结束后后续情况</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4</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4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书籍编印完成后是否满足相关控制标准要求。</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全部合格，得满分，不合格不得分。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通过审核样书签印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restart"/>
            <w:noWrap w:val="0"/>
            <w:vAlign w:val="center"/>
          </w:tcPr>
          <w:p>
            <w:pPr>
              <w:widowControl/>
              <w:spacing w:line="0" w:lineRule="atLeast"/>
              <w:jc w:val="left"/>
              <w:rPr>
                <w:color w:val="000000"/>
                <w:kern w:val="0"/>
                <w:sz w:val="18"/>
                <w:szCs w:val="18"/>
              </w:rPr>
            </w:pPr>
            <w:r>
              <w:rPr>
                <w:color w:val="000000"/>
                <w:kern w:val="0"/>
                <w:sz w:val="18"/>
                <w:szCs w:val="18"/>
              </w:rPr>
              <w:t>C12.书籍印刷完成情况</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C121.印刷完成率</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20</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20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书籍是否100%完成印刷</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全部完成，得满分，未完成不得分。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印刷数量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vMerge w:val="continue"/>
            <w:noWrap w:val="0"/>
            <w:vAlign w:val="center"/>
          </w:tcPr>
          <w:p>
            <w:pPr>
              <w:widowControl/>
              <w:spacing w:line="0" w:lineRule="atLeast"/>
              <w:jc w:val="left"/>
              <w:rPr>
                <w:color w:val="000000"/>
                <w:kern w:val="0"/>
                <w:sz w:val="18"/>
                <w:szCs w:val="18"/>
              </w:rPr>
            </w:pP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C122.印刷时间</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9</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9　</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是否按时完成印刷人物。</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全部按时完成得满分，未完成不得分。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1500册完全交付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restart"/>
            <w:noWrap w:val="0"/>
            <w:vAlign w:val="center"/>
          </w:tcPr>
          <w:p>
            <w:pPr>
              <w:widowControl/>
              <w:spacing w:line="0" w:lineRule="atLeast"/>
              <w:jc w:val="left"/>
              <w:rPr>
                <w:color w:val="000000"/>
                <w:kern w:val="0"/>
                <w:sz w:val="18"/>
                <w:szCs w:val="18"/>
              </w:rPr>
            </w:pPr>
            <w:r>
              <w:rPr>
                <w:color w:val="000000"/>
                <w:kern w:val="0"/>
                <w:sz w:val="18"/>
                <w:szCs w:val="18"/>
              </w:rPr>
              <w:t>C2.项目效益（30%）（说明：该指标主要反映部门（单位）项目的实施效果。</w:t>
            </w:r>
          </w:p>
        </w:tc>
        <w:tc>
          <w:tcPr>
            <w:tcW w:w="1143" w:type="dxa"/>
            <w:noWrap w:val="0"/>
            <w:vAlign w:val="center"/>
          </w:tcPr>
          <w:p>
            <w:pPr>
              <w:widowControl/>
              <w:spacing w:line="0" w:lineRule="atLeast"/>
              <w:jc w:val="left"/>
              <w:rPr>
                <w:color w:val="000000"/>
                <w:kern w:val="0"/>
                <w:sz w:val="18"/>
                <w:szCs w:val="18"/>
              </w:rPr>
            </w:pPr>
            <w:r>
              <w:rPr>
                <w:color w:val="000000"/>
                <w:kern w:val="0"/>
                <w:sz w:val="18"/>
                <w:szCs w:val="18"/>
              </w:rPr>
              <w:t>C21.社会效益</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C211.书籍印刷需求满足情况</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10</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10</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书籍印刷是否满足项目原定计划。</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成书是否得到相关部门和社会认可，传播力和影响力是否提升。</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书籍评价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46" w:type="dxa"/>
            <w:vMerge w:val="continue"/>
            <w:noWrap w:val="0"/>
            <w:vAlign w:val="center"/>
          </w:tcPr>
          <w:p>
            <w:pPr>
              <w:widowControl/>
              <w:spacing w:line="0" w:lineRule="atLeast"/>
              <w:jc w:val="left"/>
              <w:rPr>
                <w:color w:val="000000"/>
                <w:kern w:val="0"/>
                <w:sz w:val="18"/>
                <w:szCs w:val="18"/>
              </w:rPr>
            </w:pPr>
          </w:p>
        </w:tc>
        <w:tc>
          <w:tcPr>
            <w:tcW w:w="970" w:type="dxa"/>
            <w:vMerge w:val="continue"/>
            <w:noWrap w:val="0"/>
            <w:vAlign w:val="center"/>
          </w:tcPr>
          <w:p>
            <w:pPr>
              <w:widowControl/>
              <w:spacing w:line="0" w:lineRule="atLeast"/>
              <w:jc w:val="left"/>
              <w:rPr>
                <w:color w:val="000000"/>
                <w:kern w:val="0"/>
                <w:sz w:val="18"/>
                <w:szCs w:val="18"/>
              </w:rPr>
            </w:pPr>
          </w:p>
        </w:tc>
        <w:tc>
          <w:tcPr>
            <w:tcW w:w="1143" w:type="dxa"/>
            <w:noWrap w:val="0"/>
            <w:vAlign w:val="center"/>
          </w:tcPr>
          <w:p>
            <w:pPr>
              <w:widowControl/>
              <w:spacing w:line="0" w:lineRule="atLeast"/>
              <w:jc w:val="left"/>
              <w:rPr>
                <w:color w:val="000000"/>
                <w:kern w:val="0"/>
                <w:sz w:val="18"/>
                <w:szCs w:val="18"/>
              </w:rPr>
            </w:pPr>
            <w:r>
              <w:rPr>
                <w:color w:val="000000"/>
                <w:kern w:val="0"/>
                <w:sz w:val="18"/>
                <w:szCs w:val="18"/>
              </w:rPr>
              <w:t>C22.生态效益</w:t>
            </w:r>
          </w:p>
        </w:tc>
        <w:tc>
          <w:tcPr>
            <w:tcW w:w="1091" w:type="dxa"/>
            <w:noWrap w:val="0"/>
            <w:vAlign w:val="center"/>
          </w:tcPr>
          <w:p>
            <w:pPr>
              <w:widowControl/>
              <w:spacing w:line="0" w:lineRule="atLeast"/>
              <w:jc w:val="left"/>
              <w:rPr>
                <w:color w:val="000000"/>
                <w:kern w:val="0"/>
                <w:sz w:val="18"/>
                <w:szCs w:val="18"/>
              </w:rPr>
            </w:pPr>
            <w:r>
              <w:rPr>
                <w:color w:val="000000"/>
                <w:kern w:val="0"/>
                <w:sz w:val="18"/>
                <w:szCs w:val="18"/>
              </w:rPr>
              <w:t>C221.项目有否实现节能</w:t>
            </w:r>
          </w:p>
        </w:tc>
        <w:tc>
          <w:tcPr>
            <w:tcW w:w="499" w:type="dxa"/>
            <w:noWrap w:val="0"/>
            <w:vAlign w:val="center"/>
          </w:tcPr>
          <w:p>
            <w:pPr>
              <w:widowControl/>
              <w:spacing w:line="0" w:lineRule="atLeast"/>
              <w:jc w:val="center"/>
              <w:rPr>
                <w:color w:val="000000"/>
                <w:kern w:val="0"/>
                <w:sz w:val="18"/>
                <w:szCs w:val="18"/>
              </w:rPr>
            </w:pPr>
            <w:r>
              <w:rPr>
                <w:color w:val="000000"/>
                <w:kern w:val="0"/>
                <w:sz w:val="18"/>
                <w:szCs w:val="18"/>
              </w:rPr>
              <w:t>5</w:t>
            </w:r>
          </w:p>
        </w:tc>
        <w:tc>
          <w:tcPr>
            <w:tcW w:w="568" w:type="dxa"/>
            <w:noWrap w:val="0"/>
            <w:vAlign w:val="center"/>
          </w:tcPr>
          <w:p>
            <w:pPr>
              <w:widowControl/>
              <w:spacing w:line="0" w:lineRule="atLeast"/>
              <w:jc w:val="center"/>
              <w:rPr>
                <w:color w:val="000000"/>
                <w:kern w:val="0"/>
                <w:sz w:val="18"/>
                <w:szCs w:val="18"/>
              </w:rPr>
            </w:pPr>
            <w:r>
              <w:rPr>
                <w:color w:val="000000"/>
                <w:kern w:val="0"/>
                <w:sz w:val="18"/>
                <w:szCs w:val="18"/>
              </w:rPr>
              <w:t>5</w:t>
            </w:r>
          </w:p>
        </w:tc>
        <w:tc>
          <w:tcPr>
            <w:tcW w:w="2104" w:type="dxa"/>
            <w:noWrap w:val="0"/>
            <w:vAlign w:val="center"/>
          </w:tcPr>
          <w:p>
            <w:pPr>
              <w:widowControl/>
              <w:spacing w:line="0" w:lineRule="atLeast"/>
              <w:jc w:val="left"/>
              <w:rPr>
                <w:color w:val="000000"/>
                <w:kern w:val="0"/>
                <w:sz w:val="18"/>
                <w:szCs w:val="18"/>
              </w:rPr>
            </w:pPr>
            <w:r>
              <w:rPr>
                <w:color w:val="000000"/>
                <w:kern w:val="0"/>
                <w:sz w:val="18"/>
                <w:szCs w:val="18"/>
              </w:rPr>
              <w:t>项目是否实现了节俭，印刷是否采用合规环保企业</w:t>
            </w:r>
          </w:p>
        </w:tc>
        <w:tc>
          <w:tcPr>
            <w:tcW w:w="1974" w:type="dxa"/>
            <w:noWrap w:val="0"/>
            <w:vAlign w:val="center"/>
          </w:tcPr>
          <w:p>
            <w:pPr>
              <w:widowControl/>
              <w:spacing w:line="0" w:lineRule="atLeast"/>
              <w:jc w:val="left"/>
              <w:rPr>
                <w:color w:val="000000"/>
                <w:kern w:val="0"/>
                <w:sz w:val="18"/>
                <w:szCs w:val="18"/>
              </w:rPr>
            </w:pPr>
            <w:r>
              <w:rPr>
                <w:color w:val="000000"/>
                <w:kern w:val="0"/>
                <w:sz w:val="18"/>
                <w:szCs w:val="18"/>
              </w:rPr>
              <w:t>节约成本注重环保得满分，反之不得分。</w:t>
            </w:r>
          </w:p>
        </w:tc>
        <w:tc>
          <w:tcPr>
            <w:tcW w:w="1217" w:type="dxa"/>
            <w:noWrap w:val="0"/>
            <w:vAlign w:val="center"/>
          </w:tcPr>
          <w:p>
            <w:pPr>
              <w:widowControl/>
              <w:spacing w:line="0" w:lineRule="atLeast"/>
              <w:jc w:val="left"/>
              <w:rPr>
                <w:color w:val="000000"/>
                <w:kern w:val="0"/>
                <w:sz w:val="18"/>
                <w:szCs w:val="18"/>
              </w:rPr>
            </w:pPr>
            <w:r>
              <w:rPr>
                <w:color w:val="000000"/>
                <w:kern w:val="0"/>
                <w:sz w:val="18"/>
                <w:szCs w:val="18"/>
              </w:rPr>
              <w:t>印刷企业相关资质审核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noWrap w:val="0"/>
            <w:vAlign w:val="center"/>
          </w:tcPr>
          <w:p>
            <w:pPr>
              <w:widowControl/>
              <w:spacing w:line="0" w:lineRule="atLeast"/>
              <w:jc w:val="left"/>
              <w:rPr>
                <w:b/>
                <w:bCs/>
                <w:color w:val="000000"/>
                <w:kern w:val="0"/>
                <w:sz w:val="18"/>
                <w:szCs w:val="18"/>
              </w:rPr>
            </w:pPr>
            <w:r>
              <w:rPr>
                <w:b/>
                <w:bCs/>
                <w:color w:val="000000"/>
                <w:kern w:val="0"/>
                <w:sz w:val="18"/>
                <w:szCs w:val="18"/>
              </w:rPr>
              <w:t>合计</w:t>
            </w:r>
          </w:p>
        </w:tc>
        <w:tc>
          <w:tcPr>
            <w:tcW w:w="970" w:type="dxa"/>
            <w:noWrap w:val="0"/>
            <w:vAlign w:val="center"/>
          </w:tcPr>
          <w:p>
            <w:pPr>
              <w:widowControl/>
              <w:spacing w:line="0" w:lineRule="atLeast"/>
              <w:jc w:val="left"/>
              <w:rPr>
                <w:b/>
                <w:bCs/>
                <w:color w:val="000000"/>
                <w:kern w:val="0"/>
                <w:sz w:val="18"/>
                <w:szCs w:val="18"/>
              </w:rPr>
            </w:pPr>
            <w:r>
              <w:rPr>
                <w:b/>
                <w:bCs/>
                <w:color w:val="000000"/>
                <w:kern w:val="0"/>
                <w:sz w:val="18"/>
                <w:szCs w:val="18"/>
              </w:rPr>
              <w:t>100%</w:t>
            </w:r>
          </w:p>
        </w:tc>
        <w:tc>
          <w:tcPr>
            <w:tcW w:w="1143" w:type="dxa"/>
            <w:noWrap w:val="0"/>
            <w:vAlign w:val="center"/>
          </w:tcPr>
          <w:p>
            <w:pPr>
              <w:widowControl/>
              <w:spacing w:line="0" w:lineRule="atLeast"/>
              <w:jc w:val="left"/>
              <w:rPr>
                <w:b/>
                <w:bCs/>
                <w:color w:val="000000"/>
                <w:kern w:val="0"/>
                <w:sz w:val="18"/>
                <w:szCs w:val="18"/>
              </w:rPr>
            </w:pPr>
            <w:r>
              <w:rPr>
                <w:b/>
                <w:bCs/>
                <w:color w:val="000000"/>
                <w:kern w:val="0"/>
                <w:sz w:val="18"/>
                <w:szCs w:val="18"/>
              </w:rPr>
              <w:t>　</w:t>
            </w:r>
          </w:p>
        </w:tc>
        <w:tc>
          <w:tcPr>
            <w:tcW w:w="1091" w:type="dxa"/>
            <w:noWrap w:val="0"/>
            <w:vAlign w:val="center"/>
          </w:tcPr>
          <w:p>
            <w:pPr>
              <w:widowControl/>
              <w:spacing w:line="0" w:lineRule="atLeast"/>
              <w:jc w:val="left"/>
              <w:rPr>
                <w:b/>
                <w:bCs/>
                <w:color w:val="000000"/>
                <w:kern w:val="0"/>
                <w:sz w:val="18"/>
                <w:szCs w:val="18"/>
              </w:rPr>
            </w:pPr>
            <w:r>
              <w:rPr>
                <w:b/>
                <w:bCs/>
                <w:color w:val="000000"/>
                <w:kern w:val="0"/>
                <w:sz w:val="18"/>
                <w:szCs w:val="18"/>
              </w:rPr>
              <w:t>　</w:t>
            </w:r>
          </w:p>
        </w:tc>
        <w:tc>
          <w:tcPr>
            <w:tcW w:w="499" w:type="dxa"/>
            <w:noWrap w:val="0"/>
            <w:vAlign w:val="center"/>
          </w:tcPr>
          <w:p>
            <w:pPr>
              <w:widowControl/>
              <w:spacing w:line="0" w:lineRule="atLeast"/>
              <w:jc w:val="left"/>
              <w:rPr>
                <w:b/>
                <w:bCs/>
                <w:color w:val="000000"/>
                <w:kern w:val="0"/>
                <w:sz w:val="18"/>
                <w:szCs w:val="18"/>
              </w:rPr>
            </w:pPr>
            <w:r>
              <w:rPr>
                <w:b/>
                <w:bCs/>
                <w:color w:val="000000"/>
                <w:kern w:val="0"/>
                <w:sz w:val="18"/>
                <w:szCs w:val="18"/>
              </w:rPr>
              <w:t>100分</w:t>
            </w:r>
          </w:p>
        </w:tc>
        <w:tc>
          <w:tcPr>
            <w:tcW w:w="568" w:type="dxa"/>
            <w:noWrap w:val="0"/>
            <w:vAlign w:val="center"/>
          </w:tcPr>
          <w:p>
            <w:pPr>
              <w:widowControl/>
              <w:spacing w:line="0" w:lineRule="atLeast"/>
              <w:jc w:val="left"/>
              <w:rPr>
                <w:b/>
                <w:bCs/>
                <w:color w:val="000000"/>
                <w:kern w:val="0"/>
                <w:sz w:val="18"/>
                <w:szCs w:val="18"/>
              </w:rPr>
            </w:pPr>
            <w:r>
              <w:rPr>
                <w:b/>
                <w:bCs/>
                <w:color w:val="000000"/>
                <w:kern w:val="0"/>
                <w:sz w:val="18"/>
                <w:szCs w:val="18"/>
              </w:rPr>
              <w:t>100</w:t>
            </w:r>
          </w:p>
        </w:tc>
        <w:tc>
          <w:tcPr>
            <w:tcW w:w="2104" w:type="dxa"/>
            <w:noWrap w:val="0"/>
            <w:vAlign w:val="center"/>
          </w:tcPr>
          <w:p>
            <w:pPr>
              <w:widowControl/>
              <w:spacing w:line="0" w:lineRule="atLeast"/>
              <w:jc w:val="left"/>
              <w:rPr>
                <w:b/>
                <w:bCs/>
                <w:color w:val="000000"/>
                <w:kern w:val="0"/>
                <w:sz w:val="18"/>
                <w:szCs w:val="18"/>
              </w:rPr>
            </w:pPr>
            <w:r>
              <w:rPr>
                <w:b/>
                <w:bCs/>
                <w:color w:val="000000"/>
                <w:kern w:val="0"/>
                <w:sz w:val="18"/>
                <w:szCs w:val="18"/>
              </w:rPr>
              <w:t>　</w:t>
            </w:r>
          </w:p>
        </w:tc>
        <w:tc>
          <w:tcPr>
            <w:tcW w:w="1974" w:type="dxa"/>
            <w:noWrap w:val="0"/>
            <w:vAlign w:val="center"/>
          </w:tcPr>
          <w:p>
            <w:pPr>
              <w:widowControl/>
              <w:spacing w:line="0" w:lineRule="atLeast"/>
              <w:jc w:val="left"/>
              <w:rPr>
                <w:b/>
                <w:bCs/>
                <w:color w:val="000000"/>
                <w:kern w:val="0"/>
                <w:sz w:val="18"/>
                <w:szCs w:val="18"/>
              </w:rPr>
            </w:pPr>
            <w:r>
              <w:rPr>
                <w:b/>
                <w:bCs/>
                <w:color w:val="000000"/>
                <w:kern w:val="0"/>
                <w:sz w:val="18"/>
                <w:szCs w:val="18"/>
              </w:rPr>
              <w:t>　</w:t>
            </w:r>
          </w:p>
        </w:tc>
        <w:tc>
          <w:tcPr>
            <w:tcW w:w="1217" w:type="dxa"/>
            <w:noWrap w:val="0"/>
            <w:vAlign w:val="center"/>
          </w:tcPr>
          <w:p>
            <w:pPr>
              <w:widowControl/>
              <w:spacing w:line="0" w:lineRule="atLeast"/>
              <w:jc w:val="left"/>
              <w:rPr>
                <w:b/>
                <w:bCs/>
                <w:color w:val="000000"/>
                <w:kern w:val="0"/>
                <w:sz w:val="18"/>
                <w:szCs w:val="18"/>
              </w:rPr>
            </w:pPr>
            <w:r>
              <w:rPr>
                <w:b/>
                <w:bCs/>
                <w:color w:val="000000"/>
                <w:kern w:val="0"/>
                <w:sz w:val="18"/>
                <w:szCs w:val="18"/>
              </w:rPr>
              <w:t>　</w:t>
            </w:r>
          </w:p>
        </w:tc>
      </w:tr>
    </w:tbl>
    <w:p>
      <w:pPr>
        <w:spacing w:line="560" w:lineRule="exact"/>
        <w:jc w:val="center"/>
        <w:rPr>
          <w:rFonts w:eastAsia="方正小标宋_GBK"/>
          <w:sz w:val="28"/>
          <w:szCs w:val="28"/>
        </w:rPr>
      </w:pPr>
    </w:p>
    <w:p>
      <w:pPr>
        <w:pStyle w:val="2"/>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31707"/>
    <w:rsid w:val="68031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2021-08-23T08:31:00Z</dcterms:created>
  <dc:creator>ling</dc:creator>
  <cp:lastModifiedBy>ling</cp:lastModifiedBy>
  <dcterms:modified xsi:type="dcterms:W3CDTF">2021-08-23T08:32:12Z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C4888CE904A148F8A73BBAE8EBE04089</vt:lpwstr>
  </property>
</Properties>
</file>