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  <w:lang w:val="en-US" w:eastAsia="zh-CN"/>
        </w:rPr>
        <w:t>昆明</w:t>
      </w:r>
      <w:r>
        <w:rPr>
          <w:rFonts w:hint="eastAsia" w:ascii="宋体" w:hAnsi="宋体" w:cs="宋体"/>
          <w:b/>
          <w:bCs/>
          <w:kern w:val="0"/>
          <w:sz w:val="42"/>
          <w:szCs w:val="42"/>
        </w:rPr>
        <w:t>文学院签约作家（长篇</w:t>
      </w:r>
      <w:r>
        <w:rPr>
          <w:rFonts w:hint="eastAsia" w:ascii="宋体" w:hAnsi="宋体" w:cs="宋体"/>
          <w:b/>
          <w:bCs/>
          <w:kern w:val="0"/>
          <w:sz w:val="42"/>
          <w:szCs w:val="42"/>
          <w:lang w:val="en-US" w:eastAsia="zh-CN"/>
        </w:rPr>
        <w:t>体裁</w:t>
      </w:r>
      <w:r>
        <w:rPr>
          <w:rFonts w:hint="eastAsia" w:ascii="宋体" w:hAnsi="宋体" w:cs="宋体"/>
          <w:b/>
          <w:bCs/>
          <w:kern w:val="0"/>
          <w:sz w:val="42"/>
          <w:szCs w:val="42"/>
        </w:rPr>
        <w:t>）申报表</w:t>
      </w:r>
    </w:p>
    <w:tbl>
      <w:tblPr>
        <w:tblStyle w:val="4"/>
        <w:tblW w:w="9348" w:type="dxa"/>
        <w:jc w:val="center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长篇小说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、长篇报告文学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、长篇纪实文学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、传纪文学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、长篇儿童文学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、网络文学出版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、民俗风情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（字数不少于3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区市县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、推荐人由省作协副主席以上，行业内副高职称以上，从事文学组织与管理工作的副处长以上人员担任。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both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  <w:lang w:eastAsia="zh-CN"/>
        </w:rPr>
        <w:t>昆明</w:t>
      </w:r>
      <w:r>
        <w:rPr>
          <w:rFonts w:hint="eastAsia" w:ascii="宋体" w:hAnsi="宋体" w:cs="宋体"/>
          <w:b/>
          <w:bCs/>
          <w:kern w:val="0"/>
          <w:sz w:val="42"/>
          <w:szCs w:val="42"/>
        </w:rPr>
        <w:t>文学院签约作家（其它体裁）申报表</w:t>
      </w: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中短篇文学集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、散文集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、诗歌集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、故事集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影视剧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DFKai-SB" w:eastAsia="DFKai-SB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民俗风情题材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（字数不少于2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、推荐人由省作协副主席以上，行业内副高职称以上，从事文学组织与管理工作的副处长以上人员担任。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>
      <w:pPr>
        <w:jc w:val="both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  <w:lang w:val="en-US" w:eastAsia="zh-CN"/>
        </w:rPr>
        <w:t>昆明</w:t>
      </w:r>
      <w:r>
        <w:rPr>
          <w:rFonts w:hint="eastAsia" w:ascii="宋体" w:hAnsi="宋体" w:cs="宋体"/>
          <w:b/>
          <w:bCs/>
          <w:kern w:val="0"/>
          <w:sz w:val="42"/>
          <w:szCs w:val="42"/>
        </w:rPr>
        <w:t>文学院特邀作家申报表</w:t>
      </w:r>
    </w:p>
    <w:tbl>
      <w:tblPr>
        <w:tblStyle w:val="4"/>
        <w:tblW w:w="9348" w:type="dxa"/>
        <w:jc w:val="center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联系人(引荐人)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长篇小说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、长篇报告文学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、长篇纪实文学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、长篇儿童文学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、网络文学出版</w:t>
            </w:r>
            <w:r>
              <w:rPr>
                <w:rFonts w:hint="eastAsia" w:ascii="宋体" w:hAnsi="宋体" w:cs="宋体"/>
                <w:kern w:val="0"/>
                <w:szCs w:val="21"/>
              </w:rPr>
              <w:t>□、影视剧□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、民俗风情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字左右，可附于表后）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请选择您认为合适的合作方式，在右边“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”内打“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”，或另行建议。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1、在作家简介栏标注“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文学院特邀作家”            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2、在版权页上标注“组织策划：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昆明市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文学艺术界联合会”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3、标注“组织策划：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昆明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文学院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”                  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4、作家另行建议（须双方协商）：</w:t>
            </w: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</w:rPr>
              <w:t xml:space="preserve">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1、原则上，此表由省级作协副主席（含）以上、或国内外有影响的文学奖得主、国家级文学奖得主填写。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2、此表可由联系人代为填写，内容须经作家本人认可。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3、必要时请提供国内有影响的文学奖项的获奖证书扫描电子文档资料。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不够填写的可附页于表后，此表可复印。</w:t>
            </w:r>
          </w:p>
        </w:tc>
      </w:tr>
    </w:tbl>
    <w:p>
      <w:pPr>
        <w:spacing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6499"/>
    <w:rsid w:val="122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2019-05-17T01:10:00Z</dcterms:created>
  <dc:creator>sunhongliang</dc:creator>
  <cp:lastModifiedBy>sunhongliang</cp:lastModifiedBy>
  <dcterms:modified xsi:type="dcterms:W3CDTF">2019-05-17T01:11:12Z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